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53F4" w14:textId="2CD289D5" w:rsidR="00C40479" w:rsidRDefault="0034696F" w:rsidP="00AD7B5F">
      <w:pPr>
        <w:pStyle w:val="Heading1"/>
        <w:spacing w:after="160"/>
      </w:pPr>
      <w:bookmarkStart w:id="1" w:name="_Hlk138413011"/>
      <w:r>
        <w:t>Indoor Air Quality (IAQ</w:t>
      </w:r>
      <w:r w:rsidR="00E10554">
        <w:t xml:space="preserve">) </w:t>
      </w:r>
      <w:r w:rsidR="00C40479">
        <w:t xml:space="preserve">in care settings </w:t>
      </w:r>
    </w:p>
    <w:bookmarkStart w:id="2" w:name="_Hlk138413134"/>
    <w:bookmarkEnd w:id="1"/>
    <w:p w14:paraId="5208B1FE" w14:textId="6800FA38" w:rsidR="005601BD" w:rsidRPr="002519FA" w:rsidRDefault="001D53B0" w:rsidP="001D53B0">
      <w:pPr>
        <w:ind w:right="-330"/>
      </w:pPr>
      <w:r>
        <w:rPr>
          <w:noProof/>
        </w:rPr>
        <mc:AlternateContent>
          <mc:Choice Requires="wps">
            <w:drawing>
              <wp:anchor distT="0" distB="0" distL="114300" distR="114300" simplePos="0" relativeHeight="251658240" behindDoc="0" locked="0" layoutInCell="1" allowOverlap="1" wp14:anchorId="2C6FAF6A" wp14:editId="491FB214">
                <wp:simplePos x="0" y="0"/>
                <wp:positionH relativeFrom="column">
                  <wp:posOffset>-209550</wp:posOffset>
                </wp:positionH>
                <wp:positionV relativeFrom="paragraph">
                  <wp:posOffset>1209675</wp:posOffset>
                </wp:positionV>
                <wp:extent cx="6734175" cy="298132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6734175" cy="2981325"/>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3B536112" w14:textId="77777777" w:rsidR="001D53B0" w:rsidRDefault="001D53B0" w:rsidP="002519FA">
                            <w:r>
                              <w:t>Older</w:t>
                            </w:r>
                            <w:r w:rsidRPr="0070608F">
                              <w:t xml:space="preserve"> people are</w:t>
                            </w:r>
                            <w:r>
                              <w:t xml:space="preserve"> particularly </w:t>
                            </w:r>
                            <w:r w:rsidRPr="0070608F">
                              <w:t xml:space="preserve">vulnerable </w:t>
                            </w:r>
                            <w:r>
                              <w:t xml:space="preserve">to the consequences of poor indoor air quality, such as risks from respiratory infections. </w:t>
                            </w:r>
                            <w:r w:rsidRPr="0077770E">
                              <w:t xml:space="preserve">The COVID-19 pandemic highlighted how important good indoor air quality is as part of infection control. </w:t>
                            </w:r>
                          </w:p>
                          <w:p w14:paraId="08BFC004" w14:textId="77777777" w:rsidR="001D53B0" w:rsidRDefault="001D53B0" w:rsidP="002519FA">
                            <w:r>
                              <w:t>There is an increased risk of a</w:t>
                            </w:r>
                            <w:r w:rsidRPr="00223D98">
                              <w:t>irborne infection in shared spaces where people gather for longer</w:t>
                            </w:r>
                            <w:r>
                              <w:t xml:space="preserve"> periods of time</w:t>
                            </w:r>
                            <w:r w:rsidRPr="00223D98">
                              <w:t>, such as in communal lounges or dining rooms</w:t>
                            </w:r>
                            <w:r>
                              <w:t xml:space="preserve"> </w:t>
                            </w:r>
                            <w:r w:rsidRPr="009C666C">
                              <w:t>where they are exposed to indoor air pollutants, even at low concentrations</w:t>
                            </w:r>
                            <w:r>
                              <w:t>.</w:t>
                            </w:r>
                          </w:p>
                          <w:p w14:paraId="181392B4" w14:textId="16094C15" w:rsidR="001D53B0" w:rsidRDefault="001D53B0" w:rsidP="002519FA">
                            <w:r>
                              <w:t>As well as infection transmission, poor IAQ can contribute to both short and long-term respiratory conditions.</w:t>
                            </w:r>
                            <w:r w:rsidR="00E176B4">
                              <w:br/>
                            </w:r>
                            <w:hyperlink r:id="rId8" w:history="1">
                              <w:r w:rsidRPr="0077770E">
                                <w:rPr>
                                  <w:rStyle w:val="Hyperlink"/>
                                </w:rPr>
                                <w:t>One study</w:t>
                              </w:r>
                            </w:hyperlink>
                            <w:r>
                              <w:t xml:space="preserve"> </w:t>
                            </w:r>
                            <w:r w:rsidRPr="00114C9D">
                              <w:t xml:space="preserve">showed a significant relationship between exposure to chemical indoor air pollutants and respiratory outcomes in </w:t>
                            </w:r>
                            <w:r>
                              <w:t>older people</w:t>
                            </w:r>
                            <w:r w:rsidRPr="00114C9D">
                              <w:t>, even at moderate concentrations</w:t>
                            </w:r>
                            <w:r>
                              <w:t>.</w:t>
                            </w:r>
                            <w:r w:rsidRPr="00114C9D">
                              <w:t xml:space="preserve"> </w:t>
                            </w:r>
                            <w:hyperlink r:id="rId9" w:history="1">
                              <w:r w:rsidRPr="001A7BCC">
                                <w:rPr>
                                  <w:rStyle w:val="Hyperlink"/>
                                </w:rPr>
                                <w:t>Poor indoor air quality can also affect cognitive function</w:t>
                              </w:r>
                            </w:hyperlink>
                            <w:r w:rsidRPr="006B4419">
                              <w:t xml:space="preserve"> </w:t>
                            </w:r>
                            <w:r>
                              <w:t>–</w:t>
                            </w:r>
                            <w:r w:rsidRPr="006B4419">
                              <w:t xml:space="preserve"> </w:t>
                            </w:r>
                            <w:r>
                              <w:t>high levels of CO</w:t>
                            </w:r>
                            <w:r w:rsidRPr="00772E08">
                              <w:rPr>
                                <w:vertAlign w:val="subscript"/>
                              </w:rPr>
                              <w:t>2</w:t>
                            </w:r>
                            <w:r>
                              <w:t xml:space="preserve"> </w:t>
                            </w:r>
                            <w:r w:rsidRPr="006B4419">
                              <w:t>have been shown to reduce cognitive ability by 50%, which is especially significant for</w:t>
                            </w:r>
                            <w:r>
                              <w:t xml:space="preserve"> people with conditions such as dementia.</w:t>
                            </w:r>
                            <w:r w:rsidRPr="006B4419">
                              <w:t xml:space="preserve"> </w:t>
                            </w:r>
                          </w:p>
                          <w:p w14:paraId="41EFC926" w14:textId="77777777" w:rsidR="001D53B0" w:rsidRPr="00BC5233" w:rsidRDefault="001D53B0">
                            <w:r>
                              <w:t xml:space="preserve">Conversely, good indoor air quality has multiple benefits. As well as helping to reduce transmission of respiratory infections, it brings wider health benefits by reducing exposure to other harmful indoor air pollutants. It can also help concentration and sleep quality, lower staff sickness rates and increase comfort within the surroundings.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FAF6A" id="_x0000_t202" coordsize="21600,21600" o:spt="202" path="m,l,21600r21600,l21600,xe">
                <v:stroke joinstyle="miter"/>
                <v:path gradientshapeok="t" o:connecttype="rect"/>
              </v:shapetype>
              <v:shape id="Text Box 1" o:spid="_x0000_s1026" type="#_x0000_t202" style="position:absolute;margin-left:-16.5pt;margin-top:95.25pt;width:530.25pt;height:23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" fillcolor="white [3201]" strokecolor="#70ad47 [3209]" strokeweight="1.5pt">
                <v:textbox>
                  <w:txbxContent>
                    <w:p w14:paraId="3B536112" w14:textId="77777777" w:rsidR="001D53B0" w:rsidRDefault="001D53B0" w:rsidP="002519FA">
                      <w:r>
                        <w:t>Older</w:t>
                      </w:r>
                      <w:r w:rsidRPr="0070608F">
                        <w:t xml:space="preserve"> people are</w:t>
                      </w:r>
                      <w:r>
                        <w:t xml:space="preserve"> particularly </w:t>
                      </w:r>
                      <w:r w:rsidRPr="0070608F">
                        <w:t xml:space="preserve">vulnerable </w:t>
                      </w:r>
                      <w:r>
                        <w:t xml:space="preserve">to the consequences of poor indoor air quality, such as risks from respiratory infections. </w:t>
                      </w:r>
                      <w:r w:rsidRPr="0077770E">
                        <w:t xml:space="preserve">The COVID-19 pandemic highlighted how important good indoor air quality is as part of infection control. </w:t>
                      </w:r>
                    </w:p>
                    <w:p w14:paraId="08BFC004" w14:textId="77777777" w:rsidR="001D53B0" w:rsidRDefault="001D53B0" w:rsidP="002519FA">
                      <w:r>
                        <w:t>There is an increased risk of a</w:t>
                      </w:r>
                      <w:r w:rsidRPr="00223D98">
                        <w:t>irborne infection in shared spaces where people gather for longer</w:t>
                      </w:r>
                      <w:r>
                        <w:t xml:space="preserve"> periods of time</w:t>
                      </w:r>
                      <w:r w:rsidRPr="00223D98">
                        <w:t>, such as in communal lounges or dining rooms</w:t>
                      </w:r>
                      <w:r>
                        <w:t xml:space="preserve"> </w:t>
                      </w:r>
                      <w:r w:rsidRPr="009C666C">
                        <w:t>where they are exposed to indoor air pollutants, even at low concentrations</w:t>
                      </w:r>
                      <w:r>
                        <w:t>.</w:t>
                      </w:r>
                    </w:p>
                    <w:p w14:paraId="181392B4" w14:textId="16094C15" w:rsidR="001D53B0" w:rsidRDefault="001D53B0" w:rsidP="002519FA">
                      <w:r>
                        <w:t>As well as infection transmission, poor IAQ can contribute to both short and long-term respiratory conditions.</w:t>
                      </w:r>
                      <w:r w:rsidR="00E176B4">
                        <w:br/>
                      </w:r>
                      <w:hyperlink r:id="rId10" w:history="1">
                        <w:r w:rsidRPr="0077770E">
                          <w:rPr>
                            <w:rStyle w:val="Hyperlink"/>
                          </w:rPr>
                          <w:t>One study</w:t>
                        </w:r>
                      </w:hyperlink>
                      <w:r>
                        <w:t xml:space="preserve"> </w:t>
                      </w:r>
                      <w:r w:rsidRPr="00114C9D">
                        <w:t xml:space="preserve">showed a significant relationship between exposure to chemical indoor air pollutants and respiratory outcomes in </w:t>
                      </w:r>
                      <w:r>
                        <w:t>older people</w:t>
                      </w:r>
                      <w:r w:rsidRPr="00114C9D">
                        <w:t>, even at moderate concentrations</w:t>
                      </w:r>
                      <w:r>
                        <w:t>.</w:t>
                      </w:r>
                      <w:r w:rsidRPr="00114C9D">
                        <w:t xml:space="preserve"> </w:t>
                      </w:r>
                      <w:hyperlink r:id="rId11" w:history="1">
                        <w:r w:rsidRPr="001A7BCC">
                          <w:rPr>
                            <w:rStyle w:val="Hyperlink"/>
                          </w:rPr>
                          <w:t>Poor indoor air quality can also affect cognitive function</w:t>
                        </w:r>
                      </w:hyperlink>
                      <w:r w:rsidRPr="006B4419">
                        <w:t xml:space="preserve"> </w:t>
                      </w:r>
                      <w:r>
                        <w:t>–</w:t>
                      </w:r>
                      <w:r w:rsidRPr="006B4419">
                        <w:t xml:space="preserve"> </w:t>
                      </w:r>
                      <w:r>
                        <w:t>high levels of CO</w:t>
                      </w:r>
                      <w:r w:rsidRPr="00772E08">
                        <w:rPr>
                          <w:vertAlign w:val="subscript"/>
                        </w:rPr>
                        <w:t>2</w:t>
                      </w:r>
                      <w:r>
                        <w:t xml:space="preserve"> </w:t>
                      </w:r>
                      <w:r w:rsidRPr="006B4419">
                        <w:t>have been shown to reduce cognitive ability by 50%, which is especially significant for</w:t>
                      </w:r>
                      <w:r>
                        <w:t xml:space="preserve"> people with conditions such as dementia.</w:t>
                      </w:r>
                      <w:r w:rsidRPr="006B4419">
                        <w:t xml:space="preserve"> </w:t>
                      </w:r>
                    </w:p>
                    <w:p w14:paraId="41EFC926" w14:textId="77777777" w:rsidR="001D53B0" w:rsidRPr="00BC5233" w:rsidRDefault="001D53B0">
                      <w:r>
                        <w:t xml:space="preserve">Conversely, good indoor air quality has multiple benefits. As well as helping to reduce transmission of respiratory infections, it brings wider health benefits by reducing exposure to other harmful indoor air pollutants. It can also help concentration and sleep quality, lower staff sickness rates and increase comfort within the surroundings. </w:t>
                      </w:r>
                    </w:p>
                  </w:txbxContent>
                </v:textbox>
                <w10:wrap type="square"/>
              </v:shape>
            </w:pict>
          </mc:Fallback>
        </mc:AlternateContent>
      </w:r>
      <w:r w:rsidR="009D2716">
        <w:t>There are some</w:t>
      </w:r>
      <w:r w:rsidR="003420B1">
        <w:t xml:space="preserve"> simple</w:t>
      </w:r>
      <w:r w:rsidR="002519FA">
        <w:t xml:space="preserve"> steps </w:t>
      </w:r>
      <w:r w:rsidR="009D2716">
        <w:t xml:space="preserve">that can be used </w:t>
      </w:r>
      <w:r w:rsidR="002519FA">
        <w:t xml:space="preserve">to help identify areas in care settings which may be prone to poor indoor air </w:t>
      </w:r>
      <w:r w:rsidR="003420B1">
        <w:t>quality, and</w:t>
      </w:r>
      <w:r w:rsidR="002519FA">
        <w:t xml:space="preserve"> </w:t>
      </w:r>
      <w:r w:rsidR="009D2716">
        <w:t xml:space="preserve">to support staff in </w:t>
      </w:r>
      <w:r w:rsidR="00E66FCB" w:rsidRPr="00E66FCB">
        <w:t>understand</w:t>
      </w:r>
      <w:r w:rsidR="009D2716">
        <w:t>ing</w:t>
      </w:r>
      <w:r w:rsidR="00E66FCB" w:rsidRPr="00E66FCB">
        <w:t xml:space="preserve"> why good IAQ is important and what </w:t>
      </w:r>
      <w:r w:rsidR="009D2716">
        <w:t>can be done to</w:t>
      </w:r>
      <w:r w:rsidR="00E66FCB" w:rsidRPr="00E66FCB">
        <w:t xml:space="preserve">to improve it.  </w:t>
      </w:r>
      <w:r w:rsidR="00404B09" w:rsidRPr="00404B09">
        <w:t>During scheduled visits by our quality and nursing teams, they will discuss with you an opportunity for CO2 monitors to be used to support you in understanding the air quality in your care setting. This will mainly take place communal areas and will help to identify any potential areas of concern and provide advice accordingly</w:t>
      </w:r>
    </w:p>
    <w:p w14:paraId="1FEF9ABD" w14:textId="5F753754" w:rsidR="0086658D" w:rsidRDefault="0086658D" w:rsidP="0086658D">
      <w:pPr>
        <w:pStyle w:val="Heading2"/>
      </w:pPr>
      <w:bookmarkStart w:id="3" w:name="_Hlk138413181"/>
      <w:bookmarkEnd w:id="2"/>
    </w:p>
    <w:p w14:paraId="148846C2" w14:textId="3EB587E2" w:rsidR="000D7281" w:rsidRDefault="0077770E">
      <w:r w:rsidRPr="00CA74DC">
        <w:rPr>
          <w:b/>
          <w:bCs/>
        </w:rPr>
        <w:t>Ventilation</w:t>
      </w:r>
      <w:r w:rsidR="00C6556D">
        <w:t xml:space="preserve"> </w:t>
      </w:r>
      <w:bookmarkStart w:id="4" w:name="_Hlk127972912"/>
      <w:r w:rsidR="00D3740B">
        <w:t>is</w:t>
      </w:r>
      <w:r w:rsidR="00B67D7C">
        <w:t xml:space="preserve"> a means of improving indoor air quality, by</w:t>
      </w:r>
      <w:r w:rsidR="00591D2A" w:rsidRPr="00591D2A">
        <w:t xml:space="preserve"> introducing fresh air into indoor spaces while removing stale </w:t>
      </w:r>
      <w:r w:rsidR="00C6556D" w:rsidRPr="00591D2A">
        <w:t>air</w:t>
      </w:r>
      <w:bookmarkEnd w:id="4"/>
      <w:r w:rsidR="00B67D7C">
        <w:t xml:space="preserve">. </w:t>
      </w:r>
      <w:r w:rsidR="00D3740B">
        <w:t>Ventilation can be natural (opening a window</w:t>
      </w:r>
      <w:r w:rsidR="00B67D7C">
        <w:t xml:space="preserve"> or door)</w:t>
      </w:r>
      <w:r w:rsidR="00D3740B">
        <w:t xml:space="preserve"> or </w:t>
      </w:r>
      <w:r w:rsidR="0089148E">
        <w:t>mechanical (</w:t>
      </w:r>
      <w:r w:rsidR="00D3740B">
        <w:t>ducts and fans etc</w:t>
      </w:r>
      <w:r w:rsidR="007E1EAB">
        <w:t>.</w:t>
      </w:r>
      <w:r w:rsidR="00D3740B">
        <w:t>).</w:t>
      </w:r>
      <w:r w:rsidR="00231DA9">
        <w:t xml:space="preserve"> </w:t>
      </w:r>
      <w:r>
        <w:t xml:space="preserve">Good ventilation </w:t>
      </w:r>
      <w:r w:rsidRPr="0077770E">
        <w:t xml:space="preserve">can reduce </w:t>
      </w:r>
      <w:r>
        <w:t xml:space="preserve">the risk of </w:t>
      </w:r>
      <w:r w:rsidRPr="0077770E">
        <w:t>infecti</w:t>
      </w:r>
      <w:r>
        <w:t xml:space="preserve">on </w:t>
      </w:r>
      <w:r w:rsidRPr="0077770E">
        <w:t xml:space="preserve">and bring wider </w:t>
      </w:r>
      <w:r>
        <w:t xml:space="preserve">health </w:t>
      </w:r>
      <w:r w:rsidRPr="0077770E">
        <w:t xml:space="preserve">benefits </w:t>
      </w:r>
      <w:r>
        <w:t>by</w:t>
      </w:r>
      <w:r w:rsidRPr="0077770E">
        <w:t xml:space="preserve"> removing other pollutants, smells and excessive moisture from indoor air. Ventilation can improve the health and well-being of people living, visiting or working in care homes</w:t>
      </w:r>
      <w:r>
        <w:t>.</w:t>
      </w:r>
      <w:r w:rsidR="002913C4">
        <w:t xml:space="preserve"> </w:t>
      </w:r>
    </w:p>
    <w:p w14:paraId="29A7FA54" w14:textId="7BC5D70E" w:rsidR="003B0543" w:rsidRDefault="000D7281" w:rsidP="00E176B4">
      <w:pPr>
        <w:pStyle w:val="ListParagraph"/>
        <w:numPr>
          <w:ilvl w:val="0"/>
          <w:numId w:val="10"/>
        </w:numPr>
      </w:pPr>
      <w:r>
        <w:t>Staff who don’t feel well</w:t>
      </w:r>
      <w:r w:rsidR="0056057F">
        <w:t xml:space="preserve"> are unlikely to work to the best of their </w:t>
      </w:r>
      <w:proofErr w:type="gramStart"/>
      <w:r w:rsidR="0056057F">
        <w:t>ability, and</w:t>
      </w:r>
      <w:proofErr w:type="gramEnd"/>
      <w:r w:rsidR="0056057F">
        <w:t xml:space="preserve"> may be unable to work. </w:t>
      </w:r>
      <w:r>
        <w:t xml:space="preserve"> Good </w:t>
      </w:r>
      <w:r w:rsidRPr="000D7281">
        <w:t xml:space="preserve">ventilation that </w:t>
      </w:r>
      <w:r w:rsidR="00805629">
        <w:t>improves</w:t>
      </w:r>
      <w:r w:rsidRPr="000D7281">
        <w:t xml:space="preserve"> indoor air quality </w:t>
      </w:r>
      <w:r w:rsidR="00805629">
        <w:t xml:space="preserve">is </w:t>
      </w:r>
      <w:r w:rsidRPr="000D7281">
        <w:t xml:space="preserve">therefore </w:t>
      </w:r>
      <w:r w:rsidR="00805629">
        <w:t xml:space="preserve">important not only for good health </w:t>
      </w:r>
      <w:r w:rsidR="009C4A17">
        <w:t xml:space="preserve">of everyone in the setting, </w:t>
      </w:r>
      <w:r w:rsidR="00805629">
        <w:t xml:space="preserve">but for </w:t>
      </w:r>
      <w:r w:rsidR="00321108">
        <w:t xml:space="preserve">staff </w:t>
      </w:r>
      <w:r w:rsidR="00805629">
        <w:t xml:space="preserve">sickness rates and </w:t>
      </w:r>
      <w:r w:rsidRPr="000D7281">
        <w:t>optimal work performance.</w:t>
      </w:r>
      <w:r w:rsidR="00E176B4">
        <w:t xml:space="preserve"> In addition, there is a requirement under The Health and Safety Executive </w:t>
      </w:r>
      <w:r w:rsidR="00F26120">
        <w:t>for e</w:t>
      </w:r>
      <w:r w:rsidR="00F26120" w:rsidRPr="00F26120">
        <w:t xml:space="preserve">mployers </w:t>
      </w:r>
      <w:r w:rsidR="00F26120">
        <w:t>to</w:t>
      </w:r>
      <w:r w:rsidR="00F26120" w:rsidRPr="00F26120">
        <w:t xml:space="preserve"> make sure there is adequate ventilation in enclosed areas of their workplace.</w:t>
      </w:r>
    </w:p>
    <w:p w14:paraId="24289C08" w14:textId="19866CF5" w:rsidR="0056057F" w:rsidRDefault="00E835C3">
      <w:r>
        <w:t>In any indoor space, we share the air with those around us. This means some of the air we breathe in was previously breathed out by someone else (e</w:t>
      </w:r>
      <w:r w:rsidRPr="00E835C3">
        <w:t xml:space="preserve">xhaled breath can also contain viruses which can then </w:t>
      </w:r>
      <w:r w:rsidR="00E173D9">
        <w:t xml:space="preserve">be </w:t>
      </w:r>
      <w:r w:rsidRPr="00E835C3">
        <w:t>inhaled by others in the room</w:t>
      </w:r>
      <w:r>
        <w:t>)</w:t>
      </w:r>
      <w:r w:rsidRPr="00E835C3">
        <w:t>.</w:t>
      </w:r>
      <w:r w:rsidR="00AF3A62">
        <w:t xml:space="preserve"> The </w:t>
      </w:r>
      <w:r w:rsidR="00C91546">
        <w:t xml:space="preserve">better the ventilation, the smaller the proportion of </w:t>
      </w:r>
      <w:r w:rsidR="00FE09EC">
        <w:t>exhaled air present.</w:t>
      </w:r>
    </w:p>
    <w:p w14:paraId="0E08AB30" w14:textId="0DD984F4" w:rsidR="009C666C" w:rsidRPr="00E835C3" w:rsidRDefault="00E835C3">
      <w:r w:rsidRPr="00FF4163">
        <w:rPr>
          <w:b/>
          <w:bCs/>
        </w:rPr>
        <w:t>CO</w:t>
      </w:r>
      <w:r w:rsidR="00772E08" w:rsidRPr="00FF4163">
        <w:rPr>
          <w:b/>
          <w:bCs/>
          <w:vertAlign w:val="subscript"/>
        </w:rPr>
        <w:t>2</w:t>
      </w:r>
      <w:r w:rsidR="00591D2A" w:rsidRPr="00FF4163">
        <w:rPr>
          <w:b/>
          <w:bCs/>
        </w:rPr>
        <w:t xml:space="preserve"> </w:t>
      </w:r>
      <w:r w:rsidR="00591D2A" w:rsidRPr="00591D2A">
        <w:t xml:space="preserve">monitors are </w:t>
      </w:r>
      <w:r w:rsidR="00591D2A">
        <w:t>a good</w:t>
      </w:r>
      <w:r w:rsidR="00223D98">
        <w:t xml:space="preserve"> means of identifying </w:t>
      </w:r>
      <w:r>
        <w:t>whether</w:t>
      </w:r>
      <w:r w:rsidR="00223D98">
        <w:t xml:space="preserve"> a space needs</w:t>
      </w:r>
      <w:r w:rsidR="00591D2A">
        <w:t xml:space="preserve"> any additional ventilatio</w:t>
      </w:r>
      <w:r w:rsidR="009D3D81">
        <w:t>n</w:t>
      </w:r>
      <w:r w:rsidR="00FF4163">
        <w:t>, because we all breathe out CO</w:t>
      </w:r>
      <w:r w:rsidR="00FF4163" w:rsidRPr="00772E08">
        <w:rPr>
          <w:vertAlign w:val="subscript"/>
        </w:rPr>
        <w:t>2</w:t>
      </w:r>
      <w:r>
        <w:t>. T</w:t>
      </w:r>
      <w:r w:rsidR="00591D2A">
        <w:t>hey make the air quality ‘visible’</w:t>
      </w:r>
      <w:r w:rsidR="00E66FCB">
        <w:t xml:space="preserve"> by d</w:t>
      </w:r>
      <w:r w:rsidR="003C4AD6">
        <w:t>isplaying</w:t>
      </w:r>
      <w:r w:rsidR="00E66FCB">
        <w:t xml:space="preserve"> the levels of CO</w:t>
      </w:r>
      <w:r w:rsidR="00772E08" w:rsidRPr="00772E08">
        <w:rPr>
          <w:vertAlign w:val="subscript"/>
        </w:rPr>
        <w:t>2</w:t>
      </w:r>
      <w:r w:rsidR="00E66FCB">
        <w:t xml:space="preserve"> in the </w:t>
      </w:r>
      <w:r w:rsidR="003C4AD6">
        <w:t>air</w:t>
      </w:r>
      <w:r>
        <w:t xml:space="preserve">. </w:t>
      </w:r>
      <w:r w:rsidR="0077770E">
        <w:t xml:space="preserve">They are a ‘proxy’ measure for the quality of the </w:t>
      </w:r>
      <w:r w:rsidR="00E66FCB">
        <w:t xml:space="preserve">air and can be used as a </w:t>
      </w:r>
      <w:r w:rsidR="009C666C" w:rsidRPr="009C666C">
        <w:t>broad guide to ventilation within a space.</w:t>
      </w:r>
      <w:bookmarkEnd w:id="3"/>
      <w:r w:rsidR="001D06C8" w:rsidRPr="001D06C8">
        <w:t xml:space="preserve"> </w:t>
      </w:r>
      <w:r w:rsidR="001D06C8">
        <w:t>The CO</w:t>
      </w:r>
      <w:r w:rsidR="00772E08" w:rsidRPr="00772E08">
        <w:rPr>
          <w:vertAlign w:val="subscript"/>
        </w:rPr>
        <w:t>2</w:t>
      </w:r>
      <w:r w:rsidR="001D06C8">
        <w:t xml:space="preserve"> </w:t>
      </w:r>
      <w:r w:rsidR="001D06C8" w:rsidRPr="001D06C8">
        <w:t>readings will help de</w:t>
      </w:r>
      <w:r w:rsidR="001D06C8">
        <w:t>termine</w:t>
      </w:r>
      <w:r w:rsidR="001D06C8" w:rsidRPr="001D06C8">
        <w:t xml:space="preserve"> if a space is adequately ventilated</w:t>
      </w:r>
      <w:r w:rsidR="00E66FCB">
        <w:t>, and</w:t>
      </w:r>
      <w:r w:rsidR="003C4AD6">
        <w:t xml:space="preserve"> what steps (if any) are needed to manage the ventilation in that area.</w:t>
      </w:r>
    </w:p>
    <w:sectPr w:rsidR="009C666C" w:rsidRPr="00E835C3" w:rsidSect="000D7281">
      <w:headerReference w:type="even" r:id="rId12"/>
      <w:headerReference w:type="default" r:id="rId13"/>
      <w:footerReference w:type="even" r:id="rId14"/>
      <w:footerReference w:type="default" r:id="rId15"/>
      <w:headerReference w:type="first" r:id="rId16"/>
      <w:footerReference w:type="first" r:id="rId17"/>
      <w:pgSz w:w="11906" w:h="16838"/>
      <w:pgMar w:top="348" w:right="1080" w:bottom="1134" w:left="1080"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AE9A" w14:textId="77777777" w:rsidR="004B4AEF" w:rsidRDefault="004B4AEF" w:rsidP="00FA3451">
      <w:pPr>
        <w:spacing w:after="0" w:line="240" w:lineRule="auto"/>
      </w:pPr>
      <w:r>
        <w:separator/>
      </w:r>
    </w:p>
  </w:endnote>
  <w:endnote w:type="continuationSeparator" w:id="0">
    <w:p w14:paraId="32CD1E0D" w14:textId="77777777" w:rsidR="004B4AEF" w:rsidRDefault="004B4AEF" w:rsidP="00FA3451">
      <w:pPr>
        <w:spacing w:after="0" w:line="240" w:lineRule="auto"/>
      </w:pPr>
      <w:r>
        <w:continuationSeparator/>
      </w:r>
    </w:p>
  </w:endnote>
  <w:endnote w:type="continuationNotice" w:id="1">
    <w:p w14:paraId="55A3F3FE" w14:textId="77777777" w:rsidR="004B4AEF" w:rsidRDefault="004B4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D196" w14:textId="4269C558" w:rsidR="00FA3451" w:rsidRDefault="00A32279">
    <w:pPr>
      <w:pStyle w:val="Footer"/>
    </w:pPr>
    <w:r>
      <w:rPr>
        <w:noProof/>
      </w:rPr>
      <mc:AlternateContent>
        <mc:Choice Requires="wps">
          <w:drawing>
            <wp:anchor distT="0" distB="0" distL="0" distR="0" simplePos="0" relativeHeight="251658241" behindDoc="0" locked="0" layoutInCell="1" allowOverlap="1" wp14:anchorId="6EC48A65" wp14:editId="7735948E">
              <wp:simplePos x="635" y="635"/>
              <wp:positionH relativeFrom="column">
                <wp:align>center</wp:align>
              </wp:positionH>
              <wp:positionV relativeFrom="paragraph">
                <wp:posOffset>635</wp:posOffset>
              </wp:positionV>
              <wp:extent cx="443865" cy="443865"/>
              <wp:effectExtent l="0" t="0" r="8890" b="17145"/>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B1566C" w14:textId="134D3D1C" w:rsidR="00A32279" w:rsidRPr="00A32279" w:rsidRDefault="00A32279">
                          <w:pPr>
                            <w:rPr>
                              <w:rFonts w:ascii="Calibri" w:eastAsia="Calibri" w:hAnsi="Calibri" w:cs="Calibri"/>
                              <w:color w:val="FF0000"/>
                              <w:sz w:val="20"/>
                              <w:szCs w:val="20"/>
                            </w:rPr>
                          </w:pPr>
                          <w:r w:rsidRPr="00A32279">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C48A65" id="_x0000_t202" coordsize="21600,21600" o:spt="202" path="m,l,21600r21600,l21600,xe">
              <v:stroke joinstyle="miter"/>
              <v:path gradientshapeok="t" o:connecttype="rect"/>
            </v:shapetype>
            <v:shape id="Text Box 5" o:spid="_x0000_s1027" type="#_x0000_t202" alt="OFFICIAL - 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29B1566C" w14:textId="134D3D1C" w:rsidR="00A32279" w:rsidRPr="00A32279" w:rsidRDefault="00A32279">
                    <w:pPr>
                      <w:rPr>
                        <w:rFonts w:ascii="Calibri" w:eastAsia="Calibri" w:hAnsi="Calibri" w:cs="Calibri"/>
                        <w:color w:val="FF0000"/>
                        <w:sz w:val="20"/>
                        <w:szCs w:val="20"/>
                      </w:rPr>
                    </w:pPr>
                    <w:r w:rsidRPr="00A32279">
                      <w:rPr>
                        <w:rFonts w:ascii="Calibri" w:eastAsia="Calibri" w:hAnsi="Calibri" w:cs="Calibri"/>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34EC" w14:textId="598FC359" w:rsidR="00FA3451" w:rsidRDefault="005419BF">
    <w:pPr>
      <w:pStyle w:val="Footer"/>
    </w:pPr>
    <w:r>
      <w:rPr>
        <w:noProof/>
      </w:rPr>
      <mc:AlternateContent>
        <mc:Choice Requires="wps">
          <w:drawing>
            <wp:anchor distT="0" distB="0" distL="114300" distR="114300" simplePos="0" relativeHeight="251659267" behindDoc="0" locked="0" layoutInCell="0" allowOverlap="1" wp14:anchorId="7B4611CF" wp14:editId="58D29FC2">
              <wp:simplePos x="0" y="0"/>
              <wp:positionH relativeFrom="page">
                <wp:posOffset>0</wp:posOffset>
              </wp:positionH>
              <wp:positionV relativeFrom="page">
                <wp:posOffset>10227945</wp:posOffset>
              </wp:positionV>
              <wp:extent cx="7560310" cy="273050"/>
              <wp:effectExtent l="0" t="0" r="0" b="12700"/>
              <wp:wrapNone/>
              <wp:docPr id="2" name="MSIPCMe5374eda9b6fa2adc9b4eb8f"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BE3C41" w14:textId="59C65EC1" w:rsidR="005419BF" w:rsidRPr="005419BF" w:rsidRDefault="005419BF" w:rsidP="005419BF">
                          <w:pPr>
                            <w:spacing w:after="0"/>
                            <w:jc w:val="center"/>
                            <w:rPr>
                              <w:rFonts w:ascii="Calibri" w:hAnsi="Calibri" w:cs="Calibri"/>
                              <w:color w:val="FF0000"/>
                              <w:sz w:val="20"/>
                            </w:rPr>
                          </w:pPr>
                          <w:r w:rsidRPr="005419BF">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4611CF" id="_x0000_t202" coordsize="21600,21600" o:spt="202" path="m,l,21600r21600,l21600,xe">
              <v:stroke joinstyle="miter"/>
              <v:path gradientshapeok="t" o:connecttype="rect"/>
            </v:shapetype>
            <v:shape id="MSIPCMe5374eda9b6fa2adc9b4eb8f" o:spid="_x0000_s1028" type="#_x0000_t202" alt="{&quot;HashCode&quot;:-863297437,&quot;Height&quot;:841.0,&quot;Width&quot;:595.0,&quot;Placement&quot;:&quot;Footer&quot;,&quot;Index&quot;:&quot;Primary&quot;,&quot;Section&quot;:1,&quot;Top&quot;:0.0,&quot;Left&quot;:0.0}" style="position:absolute;margin-left:0;margin-top:805.35pt;width:595.3pt;height:21.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cBp9J68CAABNBQAADgAA&#10;AAAAAAAAAAAAAAAuAgAAZHJzL2Uyb0RvYy54bWxQSwECLQAUAAYACAAAACEAn9VB7N8AAAALAQAA&#10;DwAAAAAAAAAAAAAAAAAJBQAAZHJzL2Rvd25yZXYueG1sUEsFBgAAAAAEAAQA8wAAABUGAAAAAA==&#10;" o:allowincell="f" filled="f" stroked="f" strokeweight=".5pt">
              <v:textbox inset=",0,,0">
                <w:txbxContent>
                  <w:p w14:paraId="41BE3C41" w14:textId="59C65EC1" w:rsidR="005419BF" w:rsidRPr="005419BF" w:rsidRDefault="005419BF" w:rsidP="005419BF">
                    <w:pPr>
                      <w:spacing w:after="0"/>
                      <w:jc w:val="center"/>
                      <w:rPr>
                        <w:rFonts w:ascii="Calibri" w:hAnsi="Calibri" w:cs="Calibri"/>
                        <w:color w:val="FF0000"/>
                        <w:sz w:val="20"/>
                      </w:rPr>
                    </w:pPr>
                    <w:r w:rsidRPr="005419BF">
                      <w:rPr>
                        <w:rFonts w:ascii="Calibri" w:hAnsi="Calibri" w:cs="Calibri"/>
                        <w:color w:val="FF0000"/>
                        <w:sz w:val="20"/>
                      </w:rPr>
                      <w:t>OFFICIAL - SENSITIVE</w:t>
                    </w:r>
                  </w:p>
                </w:txbxContent>
              </v:textbox>
              <w10:wrap anchorx="page" anchory="page"/>
            </v:shape>
          </w:pict>
        </mc:Fallback>
      </mc:AlternateContent>
    </w:r>
    <w:r w:rsidR="00A32279">
      <w:rPr>
        <w:noProof/>
      </w:rPr>
      <mc:AlternateContent>
        <mc:Choice Requires="wps">
          <w:drawing>
            <wp:anchor distT="0" distB="0" distL="0" distR="0" simplePos="0" relativeHeight="251658242" behindDoc="0" locked="0" layoutInCell="1" allowOverlap="1" wp14:anchorId="74AAA1AD" wp14:editId="0A52A72D">
              <wp:simplePos x="914400" y="10071100"/>
              <wp:positionH relativeFrom="column">
                <wp:align>center</wp:align>
              </wp:positionH>
              <wp:positionV relativeFrom="paragraph">
                <wp:posOffset>635</wp:posOffset>
              </wp:positionV>
              <wp:extent cx="443865" cy="443865"/>
              <wp:effectExtent l="0" t="0" r="8890" b="17145"/>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96267" w14:textId="3ED0F192" w:rsidR="00A32279" w:rsidRPr="00A32279" w:rsidRDefault="00A32279">
                          <w:pPr>
                            <w:rPr>
                              <w:rFonts w:ascii="Calibri" w:eastAsia="Calibri" w:hAnsi="Calibri" w:cs="Calibri"/>
                              <w:color w:val="FF0000"/>
                              <w:sz w:val="20"/>
                              <w:szCs w:val="20"/>
                            </w:rPr>
                          </w:pPr>
                          <w:r w:rsidRPr="00A32279">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4AAA1AD" id="Text Box 6" o:spid="_x0000_s1029" type="#_x0000_t202" alt="OFFICIAL - SENSITIVE"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K+c3xzECAABZBAAADgAAAAAAAAAAAAAAAAAuAgAAZHJzL2Uy&#10;b0RvYy54bWxQSwECLQAUAAYACAAAACEAhLDTKNYAAAADAQAADwAAAAAAAAAAAAAAAACLBAAAZHJz&#10;L2Rvd25yZXYueG1sUEsFBgAAAAAEAAQA8wAAAI4FAAAAAA==&#10;" filled="f" stroked="f">
              <v:textbox style="mso-fit-shape-to-text:t" inset="0,0,0,0">
                <w:txbxContent>
                  <w:p w14:paraId="6EC96267" w14:textId="3ED0F192" w:rsidR="00A32279" w:rsidRPr="00A32279" w:rsidRDefault="00A32279">
                    <w:pPr>
                      <w:rPr>
                        <w:rFonts w:ascii="Calibri" w:eastAsia="Calibri" w:hAnsi="Calibri" w:cs="Calibri"/>
                        <w:color w:val="FF0000"/>
                        <w:sz w:val="20"/>
                        <w:szCs w:val="20"/>
                      </w:rPr>
                    </w:pPr>
                    <w:r w:rsidRPr="00A32279">
                      <w:rPr>
                        <w:rFonts w:ascii="Calibri" w:eastAsia="Calibri" w:hAnsi="Calibri" w:cs="Calibri"/>
                        <w:color w:val="FF0000"/>
                        <w:sz w:val="20"/>
                        <w:szCs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9953" w14:textId="018518AC" w:rsidR="00FA3451" w:rsidRDefault="00A32279">
    <w:pPr>
      <w:pStyle w:val="Footer"/>
    </w:pPr>
    <w:r>
      <w:rPr>
        <w:noProof/>
      </w:rPr>
      <mc:AlternateContent>
        <mc:Choice Requires="wps">
          <w:drawing>
            <wp:anchor distT="0" distB="0" distL="0" distR="0" simplePos="0" relativeHeight="251658240" behindDoc="0" locked="0" layoutInCell="1" allowOverlap="1" wp14:anchorId="6A10255F" wp14:editId="4DE2F329">
              <wp:simplePos x="635" y="635"/>
              <wp:positionH relativeFrom="column">
                <wp:align>center</wp:align>
              </wp:positionH>
              <wp:positionV relativeFrom="paragraph">
                <wp:posOffset>635</wp:posOffset>
              </wp:positionV>
              <wp:extent cx="443865" cy="443865"/>
              <wp:effectExtent l="0" t="0" r="8890" b="17145"/>
              <wp:wrapSquare wrapText="bothSides"/>
              <wp:docPr id="4" name="Text Box 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C2F2DB" w14:textId="1CEB8F8E" w:rsidR="00A32279" w:rsidRPr="00A32279" w:rsidRDefault="00A32279">
                          <w:pPr>
                            <w:rPr>
                              <w:rFonts w:ascii="Calibri" w:eastAsia="Calibri" w:hAnsi="Calibri" w:cs="Calibri"/>
                              <w:color w:val="FF0000"/>
                              <w:sz w:val="20"/>
                              <w:szCs w:val="20"/>
                            </w:rPr>
                          </w:pPr>
                          <w:r w:rsidRPr="00A32279">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10255F" id="_x0000_t202" coordsize="21600,21600" o:spt="202" path="m,l,21600r21600,l21600,xe">
              <v:stroke joinstyle="miter"/>
              <v:path gradientshapeok="t" o:connecttype="rect"/>
            </v:shapetype>
            <v:shape id="Text Box 4" o:sp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aTzDVzECAABZBAAADgAAAAAAAAAAAAAAAAAuAgAAZHJzL2Uy&#10;b0RvYy54bWxQSwECLQAUAAYACAAAACEAhLDTKNYAAAADAQAADwAAAAAAAAAAAAAAAACLBAAAZHJz&#10;L2Rvd25yZXYueG1sUEsFBgAAAAAEAAQA8wAAAI4FAAAAAA==&#10;" filled="f" stroked="f">
              <v:textbox style="mso-fit-shape-to-text:t" inset="0,0,0,0">
                <w:txbxContent>
                  <w:p w14:paraId="47C2F2DB" w14:textId="1CEB8F8E" w:rsidR="00A32279" w:rsidRPr="00A32279" w:rsidRDefault="00A32279">
                    <w:pPr>
                      <w:rPr>
                        <w:rFonts w:ascii="Calibri" w:eastAsia="Calibri" w:hAnsi="Calibri" w:cs="Calibri"/>
                        <w:color w:val="FF0000"/>
                        <w:sz w:val="20"/>
                        <w:szCs w:val="20"/>
                      </w:rPr>
                    </w:pPr>
                    <w:r w:rsidRPr="00A32279">
                      <w:rPr>
                        <w:rFonts w:ascii="Calibri" w:eastAsia="Calibri" w:hAnsi="Calibri" w:cs="Calibri"/>
                        <w:color w:val="FF0000"/>
                        <w:sz w:val="20"/>
                        <w:szCs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CA0D" w14:textId="77777777" w:rsidR="004B4AEF" w:rsidRDefault="004B4AEF" w:rsidP="00FA3451">
      <w:pPr>
        <w:spacing w:after="0" w:line="240" w:lineRule="auto"/>
      </w:pPr>
      <w:bookmarkStart w:id="0" w:name="_Hlk138414830"/>
      <w:bookmarkEnd w:id="0"/>
      <w:r>
        <w:separator/>
      </w:r>
    </w:p>
  </w:footnote>
  <w:footnote w:type="continuationSeparator" w:id="0">
    <w:p w14:paraId="0D5BD671" w14:textId="77777777" w:rsidR="004B4AEF" w:rsidRDefault="004B4AEF" w:rsidP="00FA3451">
      <w:pPr>
        <w:spacing w:after="0" w:line="240" w:lineRule="auto"/>
      </w:pPr>
      <w:r>
        <w:continuationSeparator/>
      </w:r>
    </w:p>
  </w:footnote>
  <w:footnote w:type="continuationNotice" w:id="1">
    <w:p w14:paraId="522908C3" w14:textId="77777777" w:rsidR="004B4AEF" w:rsidRDefault="004B4A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7820" w14:textId="77777777" w:rsidR="005419BF" w:rsidRDefault="00541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1860" w14:textId="0096715E" w:rsidR="000138A2" w:rsidRDefault="006A763C" w:rsidP="00E10554">
    <w:pPr>
      <w:pStyle w:val="Header"/>
      <w:tabs>
        <w:tab w:val="clear" w:pos="9026"/>
        <w:tab w:val="right" w:pos="8647"/>
      </w:tabs>
      <w:ind w:right="-613"/>
    </w:pPr>
    <w:r>
      <w:rPr>
        <w:noProof/>
      </w:rPr>
      <w:drawing>
        <wp:anchor distT="0" distB="0" distL="114300" distR="114300" simplePos="0" relativeHeight="251658243" behindDoc="0" locked="0" layoutInCell="1" allowOverlap="1" wp14:anchorId="58563C4B" wp14:editId="2FE05F81">
          <wp:simplePos x="0" y="0"/>
          <wp:positionH relativeFrom="column">
            <wp:posOffset>472440</wp:posOffset>
          </wp:positionH>
          <wp:positionV relativeFrom="paragraph">
            <wp:posOffset>172085</wp:posOffset>
          </wp:positionV>
          <wp:extent cx="2080800" cy="5004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500400"/>
                  </a:xfrm>
                  <a:prstGeom prst="rect">
                    <a:avLst/>
                  </a:prstGeom>
                  <a:noFill/>
                </pic:spPr>
              </pic:pic>
            </a:graphicData>
          </a:graphic>
          <wp14:sizeRelH relativeFrom="margin">
            <wp14:pctWidth>0</wp14:pctWidth>
          </wp14:sizeRelH>
          <wp14:sizeRelV relativeFrom="margin">
            <wp14:pctHeight>0</wp14:pctHeight>
          </wp14:sizeRelV>
        </wp:anchor>
      </w:drawing>
    </w:r>
    <w:r w:rsidR="00E10554">
      <w:t xml:space="preserve">                                                                                                                       </w:t>
    </w:r>
    <w:r w:rsidR="004F4011">
      <w:t xml:space="preserve">       </w:t>
    </w:r>
    <w:r w:rsidR="00E10554">
      <w:t xml:space="preserve">            </w:t>
    </w:r>
    <w:r w:rsidR="000138A2">
      <w:t xml:space="preserve">      </w:t>
    </w:r>
    <w:r w:rsidR="0086658D">
      <w:rPr>
        <w:noProof/>
      </w:rPr>
      <w:drawing>
        <wp:inline distT="0" distB="0" distL="0" distR="0" wp14:anchorId="4EAB816B" wp14:editId="10A03E7C">
          <wp:extent cx="1838325" cy="7502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838325" cy="750220"/>
                  </a:xfrm>
                  <a:prstGeom prst="rect">
                    <a:avLst/>
                  </a:prstGeom>
                </pic:spPr>
              </pic:pic>
            </a:graphicData>
          </a:graphic>
        </wp:inline>
      </w:drawing>
    </w:r>
    <w:r w:rsidR="000138A2">
      <w:t xml:space="preserve">                                                                                                                          </w:t>
    </w:r>
  </w:p>
  <w:p w14:paraId="74E09C6F" w14:textId="77777777" w:rsidR="00FA3451" w:rsidRDefault="00FA34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695D" w14:textId="77777777" w:rsidR="005419BF" w:rsidRDefault="00541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7FB"/>
    <w:multiLevelType w:val="hybridMultilevel"/>
    <w:tmpl w:val="12549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A5498"/>
    <w:multiLevelType w:val="hybridMultilevel"/>
    <w:tmpl w:val="471A3D98"/>
    <w:lvl w:ilvl="0" w:tplc="5F1ABED0">
      <w:start w:val="1"/>
      <w:numFmt w:val="bullet"/>
      <w:lvlText w:val="•"/>
      <w:lvlJc w:val="left"/>
      <w:pPr>
        <w:tabs>
          <w:tab w:val="num" w:pos="720"/>
        </w:tabs>
        <w:ind w:left="720" w:hanging="360"/>
      </w:pPr>
      <w:rPr>
        <w:rFonts w:ascii="Arial" w:hAnsi="Arial" w:hint="default"/>
      </w:rPr>
    </w:lvl>
    <w:lvl w:ilvl="1" w:tplc="E2A2FF5A" w:tentative="1">
      <w:start w:val="1"/>
      <w:numFmt w:val="bullet"/>
      <w:lvlText w:val="•"/>
      <w:lvlJc w:val="left"/>
      <w:pPr>
        <w:tabs>
          <w:tab w:val="num" w:pos="1440"/>
        </w:tabs>
        <w:ind w:left="1440" w:hanging="360"/>
      </w:pPr>
      <w:rPr>
        <w:rFonts w:ascii="Arial" w:hAnsi="Arial" w:hint="default"/>
      </w:rPr>
    </w:lvl>
    <w:lvl w:ilvl="2" w:tplc="AA086D9A" w:tentative="1">
      <w:start w:val="1"/>
      <w:numFmt w:val="bullet"/>
      <w:lvlText w:val="•"/>
      <w:lvlJc w:val="left"/>
      <w:pPr>
        <w:tabs>
          <w:tab w:val="num" w:pos="2160"/>
        </w:tabs>
        <w:ind w:left="2160" w:hanging="360"/>
      </w:pPr>
      <w:rPr>
        <w:rFonts w:ascii="Arial" w:hAnsi="Arial" w:hint="default"/>
      </w:rPr>
    </w:lvl>
    <w:lvl w:ilvl="3" w:tplc="2AAA213E" w:tentative="1">
      <w:start w:val="1"/>
      <w:numFmt w:val="bullet"/>
      <w:lvlText w:val="•"/>
      <w:lvlJc w:val="left"/>
      <w:pPr>
        <w:tabs>
          <w:tab w:val="num" w:pos="2880"/>
        </w:tabs>
        <w:ind w:left="2880" w:hanging="360"/>
      </w:pPr>
      <w:rPr>
        <w:rFonts w:ascii="Arial" w:hAnsi="Arial" w:hint="default"/>
      </w:rPr>
    </w:lvl>
    <w:lvl w:ilvl="4" w:tplc="C840EA24" w:tentative="1">
      <w:start w:val="1"/>
      <w:numFmt w:val="bullet"/>
      <w:lvlText w:val="•"/>
      <w:lvlJc w:val="left"/>
      <w:pPr>
        <w:tabs>
          <w:tab w:val="num" w:pos="3600"/>
        </w:tabs>
        <w:ind w:left="3600" w:hanging="360"/>
      </w:pPr>
      <w:rPr>
        <w:rFonts w:ascii="Arial" w:hAnsi="Arial" w:hint="default"/>
      </w:rPr>
    </w:lvl>
    <w:lvl w:ilvl="5" w:tplc="1C0416D6" w:tentative="1">
      <w:start w:val="1"/>
      <w:numFmt w:val="bullet"/>
      <w:lvlText w:val="•"/>
      <w:lvlJc w:val="left"/>
      <w:pPr>
        <w:tabs>
          <w:tab w:val="num" w:pos="4320"/>
        </w:tabs>
        <w:ind w:left="4320" w:hanging="360"/>
      </w:pPr>
      <w:rPr>
        <w:rFonts w:ascii="Arial" w:hAnsi="Arial" w:hint="default"/>
      </w:rPr>
    </w:lvl>
    <w:lvl w:ilvl="6" w:tplc="73286866" w:tentative="1">
      <w:start w:val="1"/>
      <w:numFmt w:val="bullet"/>
      <w:lvlText w:val="•"/>
      <w:lvlJc w:val="left"/>
      <w:pPr>
        <w:tabs>
          <w:tab w:val="num" w:pos="5040"/>
        </w:tabs>
        <w:ind w:left="5040" w:hanging="360"/>
      </w:pPr>
      <w:rPr>
        <w:rFonts w:ascii="Arial" w:hAnsi="Arial" w:hint="default"/>
      </w:rPr>
    </w:lvl>
    <w:lvl w:ilvl="7" w:tplc="9544EB72" w:tentative="1">
      <w:start w:val="1"/>
      <w:numFmt w:val="bullet"/>
      <w:lvlText w:val="•"/>
      <w:lvlJc w:val="left"/>
      <w:pPr>
        <w:tabs>
          <w:tab w:val="num" w:pos="5760"/>
        </w:tabs>
        <w:ind w:left="5760" w:hanging="360"/>
      </w:pPr>
      <w:rPr>
        <w:rFonts w:ascii="Arial" w:hAnsi="Arial" w:hint="default"/>
      </w:rPr>
    </w:lvl>
    <w:lvl w:ilvl="8" w:tplc="0A0A874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90174C"/>
    <w:multiLevelType w:val="hybridMultilevel"/>
    <w:tmpl w:val="FE6C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34D14"/>
    <w:multiLevelType w:val="hybridMultilevel"/>
    <w:tmpl w:val="9826501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63E73"/>
    <w:multiLevelType w:val="hybridMultilevel"/>
    <w:tmpl w:val="FE3CF95C"/>
    <w:lvl w:ilvl="0" w:tplc="C10C818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2120AF"/>
    <w:multiLevelType w:val="multilevel"/>
    <w:tmpl w:val="41B4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F868CF"/>
    <w:multiLevelType w:val="hybridMultilevel"/>
    <w:tmpl w:val="5444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5147C8"/>
    <w:multiLevelType w:val="hybridMultilevel"/>
    <w:tmpl w:val="12549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5152C4"/>
    <w:multiLevelType w:val="hybridMultilevel"/>
    <w:tmpl w:val="ED56A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581116"/>
    <w:multiLevelType w:val="hybridMultilevel"/>
    <w:tmpl w:val="3AD435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023515">
    <w:abstractNumId w:val="3"/>
  </w:num>
  <w:num w:numId="2" w16cid:durableId="156265715">
    <w:abstractNumId w:val="2"/>
  </w:num>
  <w:num w:numId="3" w16cid:durableId="15932623">
    <w:abstractNumId w:val="5"/>
  </w:num>
  <w:num w:numId="4" w16cid:durableId="847717640">
    <w:abstractNumId w:val="4"/>
  </w:num>
  <w:num w:numId="5" w16cid:durableId="720905643">
    <w:abstractNumId w:val="0"/>
  </w:num>
  <w:num w:numId="6" w16cid:durableId="1818716706">
    <w:abstractNumId w:val="8"/>
  </w:num>
  <w:num w:numId="7" w16cid:durableId="1560482394">
    <w:abstractNumId w:val="7"/>
  </w:num>
  <w:num w:numId="8" w16cid:durableId="1277181061">
    <w:abstractNumId w:val="1"/>
  </w:num>
  <w:num w:numId="9" w16cid:durableId="186988718">
    <w:abstractNumId w:val="6"/>
  </w:num>
  <w:num w:numId="10" w16cid:durableId="21296167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51"/>
    <w:rsid w:val="000138A2"/>
    <w:rsid w:val="000154EF"/>
    <w:rsid w:val="000251E3"/>
    <w:rsid w:val="000452AB"/>
    <w:rsid w:val="00055C48"/>
    <w:rsid w:val="000D6298"/>
    <w:rsid w:val="000D7281"/>
    <w:rsid w:val="000E1450"/>
    <w:rsid w:val="001113F4"/>
    <w:rsid w:val="00114C9D"/>
    <w:rsid w:val="001314A2"/>
    <w:rsid w:val="00136DD4"/>
    <w:rsid w:val="00186DEB"/>
    <w:rsid w:val="001A7BCC"/>
    <w:rsid w:val="001B5FBA"/>
    <w:rsid w:val="001D06C8"/>
    <w:rsid w:val="001D53B0"/>
    <w:rsid w:val="001D5CE3"/>
    <w:rsid w:val="001E5E16"/>
    <w:rsid w:val="0021372B"/>
    <w:rsid w:val="00223D98"/>
    <w:rsid w:val="00231DA9"/>
    <w:rsid w:val="002328C1"/>
    <w:rsid w:val="002519FA"/>
    <w:rsid w:val="002913C4"/>
    <w:rsid w:val="0029763B"/>
    <w:rsid w:val="002A0271"/>
    <w:rsid w:val="002A0551"/>
    <w:rsid w:val="002B07B3"/>
    <w:rsid w:val="002C6E66"/>
    <w:rsid w:val="002D097D"/>
    <w:rsid w:val="0030486A"/>
    <w:rsid w:val="00305EEA"/>
    <w:rsid w:val="00306FB0"/>
    <w:rsid w:val="00317606"/>
    <w:rsid w:val="00321108"/>
    <w:rsid w:val="003420B1"/>
    <w:rsid w:val="0034696F"/>
    <w:rsid w:val="00354180"/>
    <w:rsid w:val="003852EA"/>
    <w:rsid w:val="00390A6E"/>
    <w:rsid w:val="0039763C"/>
    <w:rsid w:val="003A4D3E"/>
    <w:rsid w:val="003A6B5E"/>
    <w:rsid w:val="003B0543"/>
    <w:rsid w:val="003B12ED"/>
    <w:rsid w:val="003C388A"/>
    <w:rsid w:val="003C4AD6"/>
    <w:rsid w:val="00404B09"/>
    <w:rsid w:val="00456738"/>
    <w:rsid w:val="004A4854"/>
    <w:rsid w:val="004A7CF7"/>
    <w:rsid w:val="004B4AEF"/>
    <w:rsid w:val="004C7129"/>
    <w:rsid w:val="004E1274"/>
    <w:rsid w:val="004E6E3E"/>
    <w:rsid w:val="004F3429"/>
    <w:rsid w:val="004F4011"/>
    <w:rsid w:val="0050171A"/>
    <w:rsid w:val="005419BF"/>
    <w:rsid w:val="005601BD"/>
    <w:rsid w:val="0056057F"/>
    <w:rsid w:val="0056553B"/>
    <w:rsid w:val="0057111F"/>
    <w:rsid w:val="005736C0"/>
    <w:rsid w:val="00584118"/>
    <w:rsid w:val="00591D2A"/>
    <w:rsid w:val="005E3A3B"/>
    <w:rsid w:val="005E798A"/>
    <w:rsid w:val="00611F7A"/>
    <w:rsid w:val="00622483"/>
    <w:rsid w:val="00646DB6"/>
    <w:rsid w:val="0067642C"/>
    <w:rsid w:val="0068572D"/>
    <w:rsid w:val="00686D4B"/>
    <w:rsid w:val="00695241"/>
    <w:rsid w:val="006A2130"/>
    <w:rsid w:val="006A763C"/>
    <w:rsid w:val="006B4419"/>
    <w:rsid w:val="006F111C"/>
    <w:rsid w:val="0070608F"/>
    <w:rsid w:val="00720022"/>
    <w:rsid w:val="00723055"/>
    <w:rsid w:val="007576CD"/>
    <w:rsid w:val="00772E08"/>
    <w:rsid w:val="0077770E"/>
    <w:rsid w:val="007850FD"/>
    <w:rsid w:val="00795B76"/>
    <w:rsid w:val="007D3496"/>
    <w:rsid w:val="007E1EAB"/>
    <w:rsid w:val="007F571B"/>
    <w:rsid w:val="00805629"/>
    <w:rsid w:val="00814D7F"/>
    <w:rsid w:val="0086658D"/>
    <w:rsid w:val="0089148E"/>
    <w:rsid w:val="00891B0C"/>
    <w:rsid w:val="008970DE"/>
    <w:rsid w:val="008B4796"/>
    <w:rsid w:val="00902BA0"/>
    <w:rsid w:val="00936FFA"/>
    <w:rsid w:val="00964FF5"/>
    <w:rsid w:val="00983664"/>
    <w:rsid w:val="0098410F"/>
    <w:rsid w:val="009B1798"/>
    <w:rsid w:val="009B3655"/>
    <w:rsid w:val="009B5993"/>
    <w:rsid w:val="009C4A17"/>
    <w:rsid w:val="009C666C"/>
    <w:rsid w:val="009D2716"/>
    <w:rsid w:val="009D3D81"/>
    <w:rsid w:val="009D784F"/>
    <w:rsid w:val="00A127CF"/>
    <w:rsid w:val="00A15851"/>
    <w:rsid w:val="00A20777"/>
    <w:rsid w:val="00A309A1"/>
    <w:rsid w:val="00A32279"/>
    <w:rsid w:val="00A61415"/>
    <w:rsid w:val="00A92691"/>
    <w:rsid w:val="00AC7E7F"/>
    <w:rsid w:val="00AD7B5F"/>
    <w:rsid w:val="00AF3A62"/>
    <w:rsid w:val="00B11435"/>
    <w:rsid w:val="00B22B15"/>
    <w:rsid w:val="00B35A3C"/>
    <w:rsid w:val="00B37CC4"/>
    <w:rsid w:val="00B67D7C"/>
    <w:rsid w:val="00B90564"/>
    <w:rsid w:val="00BA1F42"/>
    <w:rsid w:val="00BA5D49"/>
    <w:rsid w:val="00BC48DA"/>
    <w:rsid w:val="00C04E93"/>
    <w:rsid w:val="00C14205"/>
    <w:rsid w:val="00C24C9B"/>
    <w:rsid w:val="00C40479"/>
    <w:rsid w:val="00C6556D"/>
    <w:rsid w:val="00C91546"/>
    <w:rsid w:val="00CA4A96"/>
    <w:rsid w:val="00CA74DC"/>
    <w:rsid w:val="00D03365"/>
    <w:rsid w:val="00D3740B"/>
    <w:rsid w:val="00D50A69"/>
    <w:rsid w:val="00D55C5C"/>
    <w:rsid w:val="00D63333"/>
    <w:rsid w:val="00D914CE"/>
    <w:rsid w:val="00DA14F0"/>
    <w:rsid w:val="00DF06EF"/>
    <w:rsid w:val="00E10554"/>
    <w:rsid w:val="00E173D9"/>
    <w:rsid w:val="00E176B4"/>
    <w:rsid w:val="00E220E7"/>
    <w:rsid w:val="00E440EC"/>
    <w:rsid w:val="00E66FCB"/>
    <w:rsid w:val="00E7189D"/>
    <w:rsid w:val="00E835C3"/>
    <w:rsid w:val="00EA007E"/>
    <w:rsid w:val="00EF5650"/>
    <w:rsid w:val="00F26120"/>
    <w:rsid w:val="00F41C12"/>
    <w:rsid w:val="00F917AC"/>
    <w:rsid w:val="00F92EE5"/>
    <w:rsid w:val="00FA3451"/>
    <w:rsid w:val="00FA5BAB"/>
    <w:rsid w:val="00FC6F85"/>
    <w:rsid w:val="00FE09EC"/>
    <w:rsid w:val="00FE407D"/>
    <w:rsid w:val="00FF2CD0"/>
    <w:rsid w:val="00FF4163"/>
    <w:rsid w:val="00FF468F"/>
    <w:rsid w:val="00FF475E"/>
    <w:rsid w:val="00FF4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622772"/>
  <w15:chartTrackingRefBased/>
  <w15:docId w15:val="{99BF9FDD-BDC2-4740-8496-C1A51A70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B5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1D06C8"/>
    <w:pPr>
      <w:keepNext/>
      <w:keepLines/>
      <w:spacing w:before="40" w:after="0"/>
      <w:outlineLvl w:val="1"/>
    </w:pPr>
    <w:rPr>
      <w:rFonts w:asciiTheme="majorHAnsi" w:eastAsiaTheme="majorEastAsia" w:hAnsiTheme="majorHAnsi"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451"/>
  </w:style>
  <w:style w:type="paragraph" w:styleId="Footer">
    <w:name w:val="footer"/>
    <w:basedOn w:val="Normal"/>
    <w:link w:val="FooterChar"/>
    <w:uiPriority w:val="99"/>
    <w:unhideWhenUsed/>
    <w:rsid w:val="00FA3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451"/>
  </w:style>
  <w:style w:type="paragraph" w:styleId="ListParagraph">
    <w:name w:val="List Paragraph"/>
    <w:basedOn w:val="Normal"/>
    <w:uiPriority w:val="34"/>
    <w:qFormat/>
    <w:rsid w:val="00055C48"/>
    <w:pPr>
      <w:ind w:left="720"/>
      <w:contextualSpacing/>
    </w:pPr>
  </w:style>
  <w:style w:type="character" w:styleId="Hyperlink">
    <w:name w:val="Hyperlink"/>
    <w:basedOn w:val="DefaultParagraphFont"/>
    <w:uiPriority w:val="99"/>
    <w:unhideWhenUsed/>
    <w:rsid w:val="0070608F"/>
    <w:rPr>
      <w:color w:val="0563C1" w:themeColor="hyperlink"/>
      <w:u w:val="single"/>
    </w:rPr>
  </w:style>
  <w:style w:type="character" w:styleId="UnresolvedMention">
    <w:name w:val="Unresolved Mention"/>
    <w:basedOn w:val="DefaultParagraphFont"/>
    <w:uiPriority w:val="99"/>
    <w:semiHidden/>
    <w:unhideWhenUsed/>
    <w:rsid w:val="0070608F"/>
    <w:rPr>
      <w:color w:val="605E5C"/>
      <w:shd w:val="clear" w:color="auto" w:fill="E1DFDD"/>
    </w:rPr>
  </w:style>
  <w:style w:type="character" w:styleId="FollowedHyperlink">
    <w:name w:val="FollowedHyperlink"/>
    <w:basedOn w:val="DefaultParagraphFont"/>
    <w:uiPriority w:val="99"/>
    <w:semiHidden/>
    <w:unhideWhenUsed/>
    <w:rsid w:val="00F917AC"/>
    <w:rPr>
      <w:color w:val="954F72" w:themeColor="followedHyperlink"/>
      <w:u w:val="single"/>
    </w:rPr>
  </w:style>
  <w:style w:type="character" w:styleId="CommentReference">
    <w:name w:val="annotation reference"/>
    <w:basedOn w:val="DefaultParagraphFont"/>
    <w:uiPriority w:val="99"/>
    <w:semiHidden/>
    <w:unhideWhenUsed/>
    <w:rsid w:val="00B90564"/>
    <w:rPr>
      <w:sz w:val="16"/>
      <w:szCs w:val="16"/>
    </w:rPr>
  </w:style>
  <w:style w:type="paragraph" w:styleId="CommentText">
    <w:name w:val="annotation text"/>
    <w:basedOn w:val="Normal"/>
    <w:link w:val="CommentTextChar"/>
    <w:uiPriority w:val="99"/>
    <w:semiHidden/>
    <w:unhideWhenUsed/>
    <w:rsid w:val="00B90564"/>
    <w:pPr>
      <w:spacing w:line="240" w:lineRule="auto"/>
    </w:pPr>
    <w:rPr>
      <w:sz w:val="20"/>
      <w:szCs w:val="20"/>
    </w:rPr>
  </w:style>
  <w:style w:type="character" w:customStyle="1" w:styleId="CommentTextChar">
    <w:name w:val="Comment Text Char"/>
    <w:basedOn w:val="DefaultParagraphFont"/>
    <w:link w:val="CommentText"/>
    <w:uiPriority w:val="99"/>
    <w:semiHidden/>
    <w:rsid w:val="00B90564"/>
    <w:rPr>
      <w:sz w:val="20"/>
      <w:szCs w:val="20"/>
    </w:rPr>
  </w:style>
  <w:style w:type="paragraph" w:styleId="CommentSubject">
    <w:name w:val="annotation subject"/>
    <w:basedOn w:val="CommentText"/>
    <w:next w:val="CommentText"/>
    <w:link w:val="CommentSubjectChar"/>
    <w:uiPriority w:val="99"/>
    <w:semiHidden/>
    <w:unhideWhenUsed/>
    <w:rsid w:val="00B90564"/>
    <w:rPr>
      <w:b/>
      <w:bCs/>
    </w:rPr>
  </w:style>
  <w:style w:type="character" w:customStyle="1" w:styleId="CommentSubjectChar">
    <w:name w:val="Comment Subject Char"/>
    <w:basedOn w:val="CommentTextChar"/>
    <w:link w:val="CommentSubject"/>
    <w:uiPriority w:val="99"/>
    <w:semiHidden/>
    <w:rsid w:val="00B90564"/>
    <w:rPr>
      <w:b/>
      <w:bCs/>
      <w:sz w:val="20"/>
      <w:szCs w:val="20"/>
    </w:rPr>
  </w:style>
  <w:style w:type="character" w:customStyle="1" w:styleId="Heading1Char">
    <w:name w:val="Heading 1 Char"/>
    <w:basedOn w:val="DefaultParagraphFont"/>
    <w:link w:val="Heading1"/>
    <w:uiPriority w:val="9"/>
    <w:rsid w:val="00AD7B5F"/>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1D06C8"/>
    <w:rPr>
      <w:rFonts w:asciiTheme="majorHAnsi" w:eastAsiaTheme="majorEastAsia" w:hAnsiTheme="majorHAnsi" w:cstheme="majorBidi"/>
      <w:color w:val="2F5496" w:themeColor="accent1" w:themeShade="BF"/>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1368">
      <w:bodyDiv w:val="1"/>
      <w:marLeft w:val="0"/>
      <w:marRight w:val="0"/>
      <w:marTop w:val="0"/>
      <w:marBottom w:val="0"/>
      <w:divBdr>
        <w:top w:val="none" w:sz="0" w:space="0" w:color="auto"/>
        <w:left w:val="none" w:sz="0" w:space="0" w:color="auto"/>
        <w:bottom w:val="none" w:sz="0" w:space="0" w:color="auto"/>
        <w:right w:val="none" w:sz="0" w:space="0" w:color="auto"/>
      </w:divBdr>
    </w:div>
    <w:div w:id="852719731">
      <w:bodyDiv w:val="1"/>
      <w:marLeft w:val="0"/>
      <w:marRight w:val="0"/>
      <w:marTop w:val="0"/>
      <w:marBottom w:val="0"/>
      <w:divBdr>
        <w:top w:val="none" w:sz="0" w:space="0" w:color="auto"/>
        <w:left w:val="none" w:sz="0" w:space="0" w:color="auto"/>
        <w:bottom w:val="none" w:sz="0" w:space="0" w:color="auto"/>
        <w:right w:val="none" w:sz="0" w:space="0" w:color="auto"/>
      </w:divBdr>
    </w:div>
    <w:div w:id="891505026">
      <w:bodyDiv w:val="1"/>
      <w:marLeft w:val="0"/>
      <w:marRight w:val="0"/>
      <w:marTop w:val="0"/>
      <w:marBottom w:val="0"/>
      <w:divBdr>
        <w:top w:val="none" w:sz="0" w:space="0" w:color="auto"/>
        <w:left w:val="none" w:sz="0" w:space="0" w:color="auto"/>
        <w:bottom w:val="none" w:sz="0" w:space="0" w:color="auto"/>
        <w:right w:val="none" w:sz="0" w:space="0" w:color="auto"/>
      </w:divBdr>
      <w:divsChild>
        <w:div w:id="555627185">
          <w:marLeft w:val="360"/>
          <w:marRight w:val="0"/>
          <w:marTop w:val="200"/>
          <w:marBottom w:val="0"/>
          <w:divBdr>
            <w:top w:val="none" w:sz="0" w:space="0" w:color="auto"/>
            <w:left w:val="none" w:sz="0" w:space="0" w:color="auto"/>
            <w:bottom w:val="none" w:sz="0" w:space="0" w:color="auto"/>
            <w:right w:val="none" w:sz="0" w:space="0" w:color="auto"/>
          </w:divBdr>
        </w:div>
      </w:divsChild>
    </w:div>
    <w:div w:id="1027489575">
      <w:bodyDiv w:val="1"/>
      <w:marLeft w:val="0"/>
      <w:marRight w:val="0"/>
      <w:marTop w:val="0"/>
      <w:marBottom w:val="0"/>
      <w:divBdr>
        <w:top w:val="none" w:sz="0" w:space="0" w:color="auto"/>
        <w:left w:val="none" w:sz="0" w:space="0" w:color="auto"/>
        <w:bottom w:val="none" w:sz="0" w:space="0" w:color="auto"/>
        <w:right w:val="none" w:sz="0" w:space="0" w:color="auto"/>
      </w:divBdr>
    </w:div>
    <w:div w:id="115718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j.ersjournals.com/content/45/5/122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ph.harvard.edu/news/hsph-in-the-news/indoor-air-quality-cognitive-abilit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rj.ersjournals.com/content/45/5/122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sph.harvard.edu/news/hsph-in-the-news/indoor-air-quality-cognitive-abilit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A4B50-F640-48E5-A10C-8D70B243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 Yorkshire County Council</Company>
  <LinksUpToDate>false</LinksUpToDate>
  <CharactersWithSpaces>2333</CharactersWithSpaces>
  <SharedDoc>false</SharedDoc>
  <HLinks>
    <vt:vector size="12" baseType="variant">
      <vt:variant>
        <vt:i4>3342438</vt:i4>
      </vt:variant>
      <vt:variant>
        <vt:i4>3</vt:i4>
      </vt:variant>
      <vt:variant>
        <vt:i4>0</vt:i4>
      </vt:variant>
      <vt:variant>
        <vt:i4>5</vt:i4>
      </vt:variant>
      <vt:variant>
        <vt:lpwstr>https://www.hsph.harvard.edu/news/hsph-in-the-news/indoor-air-quality-cognitive-abilities/</vt:lpwstr>
      </vt:variant>
      <vt:variant>
        <vt:lpwstr/>
      </vt:variant>
      <vt:variant>
        <vt:i4>1376322</vt:i4>
      </vt:variant>
      <vt:variant>
        <vt:i4>0</vt:i4>
      </vt:variant>
      <vt:variant>
        <vt:i4>0</vt:i4>
      </vt:variant>
      <vt:variant>
        <vt:i4>5</vt:i4>
      </vt:variant>
      <vt:variant>
        <vt:lpwstr>https://erj.ersjournals.com/content/45/5/1228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Richardson</dc:creator>
  <cp:keywords/>
  <dc:description/>
  <cp:lastModifiedBy>OREDEIN, Salaymatu (NHS HUMBER AND NORTH YORKSHIRE ICB - 03Q)</cp:lastModifiedBy>
  <cp:revision>2</cp:revision>
  <dcterms:created xsi:type="dcterms:W3CDTF">2025-11-12T18:11:00Z</dcterms:created>
  <dcterms:modified xsi:type="dcterms:W3CDTF">2025-11-12T18:11:00Z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2023-02-03T10:14:54Z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dc6500d4-f555-4bf5-9493-7f103b34a699</vt:lpwstr>
  </property>
  <property fmtid="{D5CDD505-2E9C-101B-9397-08002B2CF9AE}" pid="11" name="MSIP_Label_13f27b87-3675-4fb5-85ad-fce3efd3a6b0_ContentBits">
    <vt:lpwstr>2</vt:lpwstr>
  </property>
</Properties>
</file>