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BBE67" w14:textId="77777777" w:rsidR="000F5ABA" w:rsidRPr="00636FF2" w:rsidRDefault="000F5ABA" w:rsidP="000F5ABA">
      <w:pPr>
        <w:rPr>
          <w:rFonts w:ascii="Arial" w:eastAsia="Times New Roman" w:hAnsi="Arial" w:cs="Arial"/>
          <w:b/>
          <w:sz w:val="36"/>
        </w:rPr>
      </w:pPr>
      <w:r w:rsidRPr="00636FF2">
        <w:rPr>
          <w:rFonts w:ascii="Arial" w:eastAsia="Times New Roman" w:hAnsi="Arial" w:cs="Arial"/>
          <w:b/>
          <w:sz w:val="36"/>
        </w:rPr>
        <w:t>Referral Support Service</w:t>
      </w:r>
    </w:p>
    <w:p w14:paraId="48742F6A" w14:textId="77777777" w:rsidR="000F5ABA" w:rsidRPr="00636FF2" w:rsidRDefault="000F5ABA" w:rsidP="000F5ABA">
      <w:pPr>
        <w:jc w:val="right"/>
        <w:rPr>
          <w:rFonts w:ascii="Arial" w:eastAsia="Times New Roman" w:hAnsi="Arial" w:cs="Arial"/>
          <w:b/>
          <w:sz w:val="32"/>
        </w:rPr>
      </w:pPr>
      <w:r w:rsidRPr="00636FF2">
        <w:rPr>
          <w:rFonts w:ascii="Arial" w:eastAsia="Times New Roman" w:hAnsi="Arial" w:cs="Arial"/>
          <w:b/>
          <w:sz w:val="32"/>
        </w:rPr>
        <w:t>Dermatology</w:t>
      </w:r>
    </w:p>
    <w:p w14:paraId="7102B629" w14:textId="40C45B3A" w:rsidR="000F5ABA" w:rsidRPr="00636FF2" w:rsidRDefault="000F5ABA" w:rsidP="000F5ABA">
      <w:pPr>
        <w:rPr>
          <w:rFonts w:ascii="Arial" w:eastAsia="Times New Roman" w:hAnsi="Arial" w:cs="Arial"/>
          <w:b/>
          <w:sz w:val="28"/>
        </w:rPr>
      </w:pPr>
      <w:r>
        <w:rPr>
          <w:rFonts w:ascii="Arial" w:eastAsia="Times New Roman" w:hAnsi="Arial" w:cs="Arial"/>
          <w:b/>
          <w:sz w:val="28"/>
        </w:rPr>
        <w:t>Hidradenitis Suppurativa</w:t>
      </w:r>
    </w:p>
    <w:p w14:paraId="5CD61A6D" w14:textId="77777777" w:rsidR="000F5ABA" w:rsidRDefault="000F5ABA" w:rsidP="000F5ABA">
      <w:pPr>
        <w:spacing w:after="200" w:line="276" w:lineRule="auto"/>
        <w:rPr>
          <w:b/>
          <w:bCs/>
          <w:kern w:val="2"/>
          <w:sz w:val="28"/>
          <w:szCs w:val="28"/>
          <w:u w:val="single"/>
          <w14:ligatures w14:val="standardContextual"/>
        </w:rPr>
      </w:pPr>
    </w:p>
    <w:p w14:paraId="5E4E1880" w14:textId="47ECA72C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What is HS?</w:t>
      </w:r>
    </w:p>
    <w:p w14:paraId="750EC9A1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This is a chronic inflammatory skin condition affecting apocrine gland bearing areas in the skin, usually confined to the axillae and groin but also behind the ears,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submammary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areas and under abdominal folds. It is characterised by recurrent boils and abscesses which form rope like scars and sinuses.</w:t>
      </w:r>
    </w:p>
    <w:p w14:paraId="535A0B3D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kern w:val="2"/>
          <w14:ligatures w14:val="standardContextual"/>
        </w:rPr>
      </w:pPr>
    </w:p>
    <w:p w14:paraId="406E16C6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Risk </w:t>
      </w:r>
      <w:proofErr w:type="gramStart"/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factors</w:t>
      </w:r>
      <w:proofErr w:type="gramEnd"/>
    </w:p>
    <w:p w14:paraId="5A6C8E2F" w14:textId="77777777" w:rsidR="000F5ABA" w:rsidRDefault="000F5ABA" w:rsidP="000F5ABA">
      <w:pPr>
        <w:pStyle w:val="ListParagraph"/>
        <w:numPr>
          <w:ilvl w:val="0"/>
          <w:numId w:val="15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Obesity and insulin resistance</w:t>
      </w:r>
    </w:p>
    <w:p w14:paraId="3D8CD0C0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kern w:val="2"/>
          <w14:ligatures w14:val="standardContextual"/>
        </w:rPr>
      </w:pPr>
    </w:p>
    <w:p w14:paraId="53EFA4D9" w14:textId="3339936D" w:rsidR="000F5ABA" w:rsidRPr="000F5ABA" w:rsidRDefault="000F5ABA" w:rsidP="000F5ABA">
      <w:pPr>
        <w:pStyle w:val="ListParagraph"/>
        <w:numPr>
          <w:ilvl w:val="0"/>
          <w:numId w:val="15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Smoking</w:t>
      </w:r>
    </w:p>
    <w:p w14:paraId="1FDBF26B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kern w:val="2"/>
          <w14:ligatures w14:val="standardContextual"/>
        </w:rPr>
      </w:pPr>
    </w:p>
    <w:p w14:paraId="6A5E5E52" w14:textId="67D0161A" w:rsidR="000F5ABA" w:rsidRPr="000F5ABA" w:rsidRDefault="000F5ABA" w:rsidP="000F5ABA">
      <w:pPr>
        <w:pStyle w:val="ListParagraph"/>
        <w:numPr>
          <w:ilvl w:val="0"/>
          <w:numId w:val="15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Inflammatory bowel disease</w:t>
      </w:r>
    </w:p>
    <w:p w14:paraId="2F73039D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kern w:val="2"/>
          <w14:ligatures w14:val="standardContextual"/>
        </w:rPr>
      </w:pPr>
    </w:p>
    <w:p w14:paraId="63474EFA" w14:textId="546C56D8" w:rsidR="000F5ABA" w:rsidRPr="000F5ABA" w:rsidRDefault="000F5ABA" w:rsidP="000F5ABA">
      <w:pPr>
        <w:pStyle w:val="ListParagraph"/>
        <w:numPr>
          <w:ilvl w:val="0"/>
          <w:numId w:val="15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Drugs- lithium, sirolimus, biologics</w:t>
      </w:r>
    </w:p>
    <w:p w14:paraId="7B541219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kern w:val="2"/>
          <w14:ligatures w14:val="standardContextual"/>
        </w:rPr>
      </w:pPr>
    </w:p>
    <w:p w14:paraId="086515E6" w14:textId="77777777" w:rsidR="000F5ABA" w:rsidRPr="000F5ABA" w:rsidRDefault="000F5ABA" w:rsidP="000F5ABA">
      <w:pPr>
        <w:pStyle w:val="ListParagraph"/>
        <w:numPr>
          <w:ilvl w:val="0"/>
          <w:numId w:val="15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Follicular occlusion triad- severe acne, dissecting cellulitis of the scalp, pilonidal sinus</w:t>
      </w:r>
    </w:p>
    <w:p w14:paraId="413D7F77" w14:textId="77777777" w:rsidR="000F5ABA" w:rsidRDefault="000F5ABA" w:rsidP="000F5ABA">
      <w:p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</w:p>
    <w:p w14:paraId="62522432" w14:textId="77777777" w:rsidR="000F5ABA" w:rsidRPr="000F5ABA" w:rsidRDefault="000F5ABA" w:rsidP="000F5ABA">
      <w:p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</w:p>
    <w:p w14:paraId="2905D241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Differential diagnoses</w:t>
      </w:r>
    </w:p>
    <w:p w14:paraId="5F5FCCD6" w14:textId="77777777" w:rsidR="000F5ABA" w:rsidRDefault="000F5ABA" w:rsidP="000F5ABA">
      <w:pPr>
        <w:numPr>
          <w:ilvl w:val="0"/>
          <w:numId w:val="14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Skin infections- boil,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abcesses</w:t>
      </w:r>
      <w:proofErr w:type="spellEnd"/>
    </w:p>
    <w:p w14:paraId="7A33C3F5" w14:textId="77777777" w:rsidR="000F5ABA" w:rsidRPr="000F5ABA" w:rsidRDefault="000F5ABA" w:rsidP="000F5ABA">
      <w:pPr>
        <w:spacing w:after="200" w:line="276" w:lineRule="auto"/>
        <w:ind w:left="360"/>
        <w:contextualSpacing/>
        <w:rPr>
          <w:rFonts w:ascii="Arial" w:hAnsi="Arial" w:cs="Arial"/>
          <w:kern w:val="2"/>
          <w14:ligatures w14:val="standardContextual"/>
        </w:rPr>
      </w:pPr>
    </w:p>
    <w:p w14:paraId="79421866" w14:textId="77777777" w:rsidR="000F5ABA" w:rsidRDefault="000F5ABA" w:rsidP="000F5ABA">
      <w:pPr>
        <w:numPr>
          <w:ilvl w:val="0"/>
          <w:numId w:val="14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Cysts</w:t>
      </w:r>
    </w:p>
    <w:p w14:paraId="02F22420" w14:textId="77777777" w:rsidR="000F5ABA" w:rsidRPr="000F5ABA" w:rsidRDefault="000F5ABA" w:rsidP="000F5ABA">
      <w:p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</w:p>
    <w:p w14:paraId="77AF03BA" w14:textId="77777777" w:rsidR="000F5ABA" w:rsidRDefault="000F5ABA" w:rsidP="000F5ABA">
      <w:pPr>
        <w:numPr>
          <w:ilvl w:val="0"/>
          <w:numId w:val="14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Cutaneous Crohn’s disease</w:t>
      </w:r>
    </w:p>
    <w:p w14:paraId="7FCA7EBB" w14:textId="77777777" w:rsidR="000F5ABA" w:rsidRDefault="000F5ABA" w:rsidP="000F5ABA">
      <w:p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</w:p>
    <w:p w14:paraId="68A09849" w14:textId="77777777" w:rsidR="000F5ABA" w:rsidRPr="000F5ABA" w:rsidRDefault="000F5ABA" w:rsidP="000F5ABA">
      <w:p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</w:p>
    <w:p w14:paraId="2043BC49" w14:textId="77777777" w:rsid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102EEE62" w14:textId="5B4C7C2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Investigations</w:t>
      </w:r>
    </w:p>
    <w:p w14:paraId="708CE140" w14:textId="2612B35C" w:rsidR="000F5ABA" w:rsidRDefault="000F5ABA" w:rsidP="000F5ABA">
      <w:pPr>
        <w:pStyle w:val="ListParagraph"/>
        <w:numPr>
          <w:ilvl w:val="0"/>
          <w:numId w:val="13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Assess for cardiovascular disease/metabolic syndrome risk factors- BMI, Blood pressure, HbA1C,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lipids</w:t>
      </w:r>
      <w:proofErr w:type="gramEnd"/>
    </w:p>
    <w:p w14:paraId="2402E999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kern w:val="2"/>
          <w14:ligatures w14:val="standardContextual"/>
        </w:rPr>
      </w:pPr>
    </w:p>
    <w:p w14:paraId="73D30873" w14:textId="77777777" w:rsidR="000F5ABA" w:rsidRDefault="000F5ABA" w:rsidP="000F5ABA">
      <w:pPr>
        <w:pStyle w:val="ListParagraph"/>
        <w:numPr>
          <w:ilvl w:val="0"/>
          <w:numId w:val="13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Ask about any joint or GI symptoms- rarely HS can be associated with a wider body inflammatory condition where severe pyogenic arthritis, pyoderma gangrenosum and acne are present (PAPA, PAPASH, PASH syndromes)</w:t>
      </w:r>
    </w:p>
    <w:p w14:paraId="35ABC10C" w14:textId="77777777" w:rsidR="000F5ABA" w:rsidRPr="000F5ABA" w:rsidRDefault="000F5ABA" w:rsidP="000F5ABA">
      <w:pPr>
        <w:pStyle w:val="ListParagraph"/>
        <w:rPr>
          <w:rFonts w:ascii="Arial" w:hAnsi="Arial" w:cs="Arial"/>
          <w:kern w:val="2"/>
          <w14:ligatures w14:val="standardContextual"/>
        </w:rPr>
      </w:pPr>
    </w:p>
    <w:p w14:paraId="054B5295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kern w:val="2"/>
          <w14:ligatures w14:val="standardContextual"/>
        </w:rPr>
      </w:pPr>
    </w:p>
    <w:p w14:paraId="01F810CD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Management</w:t>
      </w:r>
    </w:p>
    <w:p w14:paraId="24A9470A" w14:textId="77777777" w:rsidR="000F5ABA" w:rsidRPr="000F5ABA" w:rsidRDefault="000F5ABA" w:rsidP="000F5ABA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Reduce risk factors: </w:t>
      </w:r>
      <w:r w:rsidRPr="000F5ABA">
        <w:rPr>
          <w:rFonts w:ascii="Arial" w:hAnsi="Arial" w:cs="Arial"/>
          <w:kern w:val="2"/>
          <w14:ligatures w14:val="standardContextual"/>
        </w:rPr>
        <w:t xml:space="preserve">Smoking cessation, weight loss both can reduce severity of HS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or</w:t>
      </w:r>
      <w:proofErr w:type="gramEnd"/>
      <w:r w:rsidRPr="000F5ABA">
        <w:rPr>
          <w:rFonts w:ascii="Arial" w:hAnsi="Arial" w:cs="Arial"/>
          <w:kern w:val="2"/>
          <w14:ligatures w14:val="standardContextual"/>
        </w:rPr>
        <w:t xml:space="preserve"> reverse it altogether in some cases.</w:t>
      </w:r>
    </w:p>
    <w:p w14:paraId="1376B2F6" w14:textId="77777777" w:rsidR="000F5ABA" w:rsidRPr="000F5ABA" w:rsidRDefault="000F5ABA" w:rsidP="000F5ABA">
      <w:pPr>
        <w:spacing w:after="200" w:line="276" w:lineRule="auto"/>
        <w:ind w:left="720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21C85203" w14:textId="78AB45E9" w:rsidR="000F5ABA" w:rsidRPr="000F5ABA" w:rsidRDefault="000F5ABA" w:rsidP="000F5ABA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Topical treatment: </w:t>
      </w:r>
      <w:r w:rsidRPr="000F5ABA">
        <w:rPr>
          <w:rFonts w:ascii="Arial" w:hAnsi="Arial" w:cs="Arial"/>
          <w:kern w:val="2"/>
          <w14:ligatures w14:val="standardContextual"/>
        </w:rPr>
        <w:t xml:space="preserve">Topical erythromycin to affected areas (guidelines suggest clindamycin but this is blacklisted by CCG) and a skin cleanser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eg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chlorhexidine wash (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hibiscrub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>/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octenisan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>).</w:t>
      </w: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 </w:t>
      </w:r>
    </w:p>
    <w:p w14:paraId="11E1E2D9" w14:textId="77777777" w:rsidR="000F5ABA" w:rsidRPr="000F5ABA" w:rsidRDefault="000F5ABA" w:rsidP="000F5ABA">
      <w:pPr>
        <w:spacing w:after="200" w:line="276" w:lineRule="auto"/>
        <w:ind w:left="720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49F9547D" w14:textId="77777777" w:rsidR="000F5ABA" w:rsidRPr="000F5ABA" w:rsidRDefault="000F5ABA" w:rsidP="000F5ABA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Dressings</w:t>
      </w:r>
      <w:r w:rsidRPr="000F5ABA">
        <w:rPr>
          <w:rFonts w:ascii="Arial" w:hAnsi="Arial" w:cs="Arial"/>
          <w:kern w:val="2"/>
          <w14:ligatures w14:val="standardContextual"/>
        </w:rPr>
        <w:t xml:space="preserve"> for leaking boils and pustules, pain management if needed. </w:t>
      </w:r>
    </w:p>
    <w:p w14:paraId="7D2B15A6" w14:textId="77777777" w:rsidR="000F5ABA" w:rsidRPr="000F5ABA" w:rsidRDefault="000F5ABA" w:rsidP="000F5ABA">
      <w:pPr>
        <w:numPr>
          <w:ilvl w:val="1"/>
          <w:numId w:val="17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These should be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absorbant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, low adhesive and foam dressings to reduce friction and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discomfort</w:t>
      </w:r>
      <w:proofErr w:type="gramEnd"/>
    </w:p>
    <w:p w14:paraId="78EA8420" w14:textId="77777777" w:rsidR="000F5ABA" w:rsidRPr="000F5ABA" w:rsidRDefault="000F5ABA" w:rsidP="000F5ABA">
      <w:pPr>
        <w:numPr>
          <w:ilvl w:val="1"/>
          <w:numId w:val="17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Minimal exudate- Hydrocolloid (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eg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duoderm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extra thin) or hydrogel (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actiform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cool)</w:t>
      </w:r>
    </w:p>
    <w:p w14:paraId="57DBC585" w14:textId="77777777" w:rsidR="000F5ABA" w:rsidRPr="000F5ABA" w:rsidRDefault="000F5ABA" w:rsidP="000F5ABA">
      <w:pPr>
        <w:numPr>
          <w:ilvl w:val="1"/>
          <w:numId w:val="17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Moderate or high exudate-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Kerrafoam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or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allevyn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gentle border</w:t>
      </w:r>
    </w:p>
    <w:p w14:paraId="25356FF0" w14:textId="77777777" w:rsidR="000F5ABA" w:rsidRPr="000F5ABA" w:rsidRDefault="000F5ABA" w:rsidP="000F5ABA">
      <w:pPr>
        <w:numPr>
          <w:ilvl w:val="1"/>
          <w:numId w:val="17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Consider charcoal dressings if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malodorous</w:t>
      </w:r>
      <w:proofErr w:type="gramEnd"/>
    </w:p>
    <w:p w14:paraId="0E13FDE4" w14:textId="77777777" w:rsidR="000F5ABA" w:rsidRPr="000F5ABA" w:rsidRDefault="000F5ABA" w:rsidP="000F5ABA">
      <w:pPr>
        <w:numPr>
          <w:ilvl w:val="1"/>
          <w:numId w:val="17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Shapewear may help keep dressings in place (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hidrawear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is prescribable)</w:t>
      </w:r>
    </w:p>
    <w:p w14:paraId="4E313A23" w14:textId="77777777" w:rsidR="000F5ABA" w:rsidRPr="000F5ABA" w:rsidRDefault="000F5ABA" w:rsidP="000F5ABA">
      <w:pPr>
        <w:spacing w:after="200" w:line="276" w:lineRule="auto"/>
        <w:ind w:left="1440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2FFFD40B" w14:textId="77777777" w:rsidR="000F5ABA" w:rsidRPr="000F5ABA" w:rsidRDefault="000F5ABA" w:rsidP="000F5ABA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First line oral management: </w:t>
      </w:r>
      <w:r w:rsidRPr="000F5ABA">
        <w:rPr>
          <w:rFonts w:ascii="Arial" w:hAnsi="Arial" w:cs="Arial"/>
          <w:kern w:val="2"/>
          <w14:ligatures w14:val="standardContextual"/>
        </w:rPr>
        <w:t xml:space="preserve">Oral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lymecycine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408mg od or doxycycline 100mg od, or erythromycin 500mg bd if allergic/intolerant of tetracyclines for three months then review. Continue if successful, consider treatment breaks if skin clear.</w:t>
      </w:r>
    </w:p>
    <w:p w14:paraId="23B1B044" w14:textId="77777777" w:rsidR="000F5ABA" w:rsidRPr="000F5ABA" w:rsidRDefault="000F5ABA" w:rsidP="000F5ABA">
      <w:pPr>
        <w:spacing w:after="200" w:line="276" w:lineRule="auto"/>
        <w:ind w:left="720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544DB111" w14:textId="69E6E302" w:rsidR="000F5ABA" w:rsidRPr="000F5ABA" w:rsidRDefault="000F5ABA" w:rsidP="000F5ABA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lastRenderedPageBreak/>
        <w:t xml:space="preserve">Second line oral management: </w:t>
      </w:r>
      <w:r w:rsidRPr="000F5ABA">
        <w:rPr>
          <w:rFonts w:ascii="Arial" w:hAnsi="Arial" w:cs="Arial"/>
          <w:kern w:val="2"/>
          <w14:ligatures w14:val="standardContextual"/>
        </w:rPr>
        <w:t>If unresponsive to tetracyclines, move to clindamycin 300mg bd for three month and review.</w:t>
      </w:r>
    </w:p>
    <w:p w14:paraId="629DA19B" w14:textId="599FB5C4" w:rsidR="000F5ABA" w:rsidRPr="000F5ABA" w:rsidRDefault="000F5ABA" w:rsidP="000F5ABA">
      <w:pPr>
        <w:spacing w:after="200" w:line="276" w:lineRule="auto"/>
        <w:ind w:left="720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1D30C8EE" w14:textId="6259FDC1" w:rsidR="000F5ABA" w:rsidRPr="000F5ABA" w:rsidRDefault="000F5ABA" w:rsidP="000F5ABA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Acute treatment of large, painful lesions: </w:t>
      </w:r>
      <w:r w:rsidRPr="000F5ABA">
        <w:rPr>
          <w:rFonts w:ascii="Arial" w:hAnsi="Arial" w:cs="Arial"/>
          <w:kern w:val="2"/>
          <w14:ligatures w14:val="standardContextual"/>
        </w:rPr>
        <w:t>These are often sterile so consider intralesional steroid (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eg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triamcinolone 10mg/ml) or a short course of oral steroids. If very extensive, consider infection and avoid steroids and treat with flucloxacillin 500mg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qds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 xml:space="preserve"> for 7 days or clarithromycin 500mg bd for 7 days if allergic to </w:t>
      </w:r>
      <w:proofErr w:type="spellStart"/>
      <w:r w:rsidRPr="000F5ABA">
        <w:rPr>
          <w:rFonts w:ascii="Arial" w:hAnsi="Arial" w:cs="Arial"/>
          <w:kern w:val="2"/>
          <w14:ligatures w14:val="standardContextual"/>
        </w:rPr>
        <w:t>penicillins</w:t>
      </w:r>
      <w:proofErr w:type="spellEnd"/>
      <w:r w:rsidRPr="000F5ABA">
        <w:rPr>
          <w:rFonts w:ascii="Arial" w:hAnsi="Arial" w:cs="Arial"/>
          <w:kern w:val="2"/>
          <w14:ligatures w14:val="standardContextual"/>
        </w:rPr>
        <w:t>. If not responding, consider referring for incision and drainage (though this is a temporary reprieve only).</w:t>
      </w:r>
    </w:p>
    <w:p w14:paraId="1281EB69" w14:textId="77777777" w:rsidR="000F5ABA" w:rsidRPr="000F5ABA" w:rsidRDefault="000F5ABA" w:rsidP="000F5ABA">
      <w:pPr>
        <w:spacing w:after="200" w:line="276" w:lineRule="auto"/>
        <w:ind w:left="720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37D85298" w14:textId="77777777" w:rsidR="000F5ABA" w:rsidRPr="000F5ABA" w:rsidRDefault="000F5ABA" w:rsidP="000F5ABA">
      <w:pPr>
        <w:numPr>
          <w:ilvl w:val="0"/>
          <w:numId w:val="4"/>
        </w:num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Referral to secondary care</w:t>
      </w:r>
      <w:r w:rsidRPr="000F5ABA">
        <w:rPr>
          <w:rFonts w:ascii="Arial" w:hAnsi="Arial" w:cs="Arial"/>
          <w:kern w:val="2"/>
          <w14:ligatures w14:val="standardContextual"/>
        </w:rPr>
        <w:t xml:space="preserve">: If failed at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first and second line</w:t>
      </w:r>
      <w:proofErr w:type="gramEnd"/>
      <w:r w:rsidRPr="000F5ABA">
        <w:rPr>
          <w:rFonts w:ascii="Arial" w:hAnsi="Arial" w:cs="Arial"/>
          <w:kern w:val="2"/>
          <w14:ligatures w14:val="standardContextual"/>
        </w:rPr>
        <w:t xml:space="preserve"> treatment, OR if failed at first line and disease very extensive, refer in to dermatology for consideration of hospital only systemic treatment (dapsone, oral retinoids, immunosuppression.</w:t>
      </w:r>
    </w:p>
    <w:p w14:paraId="1906AD10" w14:textId="77777777" w:rsidR="000F5ABA" w:rsidRDefault="000F5ABA" w:rsidP="00D4209F">
      <w:p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1E873F16" w14:textId="77777777" w:rsidR="00D4209F" w:rsidRPr="000F5ABA" w:rsidRDefault="00D4209F" w:rsidP="00D4209F">
      <w:pPr>
        <w:spacing w:after="200" w:line="276" w:lineRule="auto"/>
        <w:contextualSpacing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00E56C1C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Referral guidelines</w:t>
      </w:r>
    </w:p>
    <w:p w14:paraId="7C712E4F" w14:textId="77777777" w:rsidR="000F5ABA" w:rsidRPr="000F5ABA" w:rsidRDefault="000F5ABA" w:rsidP="000F5ABA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Patient has moderate to severe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hidradenitis</w:t>
      </w:r>
      <w:proofErr w:type="gramEnd"/>
    </w:p>
    <w:p w14:paraId="67A0101B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783CBEC9" w14:textId="259EF999" w:rsidR="000F5ABA" w:rsidRPr="000F5ABA" w:rsidRDefault="000F5ABA" w:rsidP="000F5ABA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Patient has failed to respond to two oral antibiotics if moderate severity or one if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severe</w:t>
      </w:r>
      <w:proofErr w:type="gramEnd"/>
    </w:p>
    <w:p w14:paraId="6E66C913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02E37508" w14:textId="50CB239B" w:rsidR="000F5ABA" w:rsidRPr="000F5ABA" w:rsidRDefault="000F5ABA" w:rsidP="000F5ABA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Immediate referral if associated with arthritis, pyoderma gangrenosum and severe acne, especially if family history present.</w:t>
      </w:r>
    </w:p>
    <w:p w14:paraId="74BFF33E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599D1210" w14:textId="77777777" w:rsidR="000F5ABA" w:rsidRPr="000F5ABA" w:rsidRDefault="000F5ABA" w:rsidP="000F5ABA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Severe psychological impairment</w:t>
      </w:r>
    </w:p>
    <w:p w14:paraId="594A0DA7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79CADBA2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Information to include in the </w:t>
      </w:r>
      <w:proofErr w:type="gramStart"/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referral</w:t>
      </w:r>
      <w:proofErr w:type="gramEnd"/>
    </w:p>
    <w:p w14:paraId="7658BE4C" w14:textId="77777777" w:rsidR="000F5ABA" w:rsidRPr="000F5ABA" w:rsidRDefault="000F5ABA" w:rsidP="000F5ABA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Duration of condition and areas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affected</w:t>
      </w:r>
      <w:proofErr w:type="gramEnd"/>
    </w:p>
    <w:p w14:paraId="458971E7" w14:textId="77777777" w:rsidR="000F5ABA" w:rsidRPr="000F5ABA" w:rsidRDefault="000F5ABA" w:rsidP="000F5ABA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 xml:space="preserve">Treatments already </w:t>
      </w:r>
      <w:proofErr w:type="gramStart"/>
      <w:r w:rsidRPr="000F5ABA">
        <w:rPr>
          <w:rFonts w:ascii="Arial" w:hAnsi="Arial" w:cs="Arial"/>
          <w:kern w:val="2"/>
          <w14:ligatures w14:val="standardContextual"/>
        </w:rPr>
        <w:t>tried</w:t>
      </w:r>
      <w:proofErr w:type="gramEnd"/>
    </w:p>
    <w:p w14:paraId="44E39458" w14:textId="77777777" w:rsidR="000F5ABA" w:rsidRPr="000F5ABA" w:rsidRDefault="000F5ABA" w:rsidP="000F5ABA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Patient’s BMI and smoking status</w:t>
      </w:r>
    </w:p>
    <w:p w14:paraId="69BEBD3F" w14:textId="77777777" w:rsidR="000F5ABA" w:rsidRPr="000F5ABA" w:rsidRDefault="000F5ABA" w:rsidP="000F5ABA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Patient current medication</w:t>
      </w:r>
    </w:p>
    <w:p w14:paraId="556F0C73" w14:textId="77777777" w:rsidR="000F5ABA" w:rsidRPr="000F5ABA" w:rsidRDefault="000F5ABA" w:rsidP="000F5ABA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Patient’s medical and surgical history</w:t>
      </w:r>
    </w:p>
    <w:p w14:paraId="203D8D91" w14:textId="77777777" w:rsidR="000F5ABA" w:rsidRDefault="000F5ABA" w:rsidP="000F5ABA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kern w:val="2"/>
          <w14:ligatures w14:val="standardContextual"/>
        </w:rPr>
      </w:pPr>
      <w:r w:rsidRPr="000F5ABA">
        <w:rPr>
          <w:rFonts w:ascii="Arial" w:hAnsi="Arial" w:cs="Arial"/>
          <w:kern w:val="2"/>
          <w14:ligatures w14:val="standardContextual"/>
        </w:rPr>
        <w:t>Photographs of the affected areas</w:t>
      </w:r>
    </w:p>
    <w:p w14:paraId="2F49D763" w14:textId="77777777" w:rsidR="000F5ABA" w:rsidRDefault="000F5ABA" w:rsidP="000F5ABA">
      <w:pPr>
        <w:spacing w:after="200" w:line="276" w:lineRule="auto"/>
        <w:ind w:left="720"/>
        <w:contextualSpacing/>
        <w:rPr>
          <w:rFonts w:ascii="Arial" w:hAnsi="Arial" w:cs="Arial"/>
          <w:kern w:val="2"/>
          <w14:ligatures w14:val="standardContextual"/>
        </w:rPr>
      </w:pPr>
    </w:p>
    <w:p w14:paraId="1BAD0C3F" w14:textId="77777777" w:rsidR="000F5ABA" w:rsidRPr="000F5ABA" w:rsidRDefault="000F5ABA" w:rsidP="000F5ABA">
      <w:pPr>
        <w:spacing w:after="200" w:line="276" w:lineRule="auto"/>
        <w:ind w:left="720"/>
        <w:contextualSpacing/>
        <w:rPr>
          <w:rFonts w:ascii="Arial" w:hAnsi="Arial" w:cs="Arial"/>
          <w:kern w:val="2"/>
          <w14:ligatures w14:val="standardContextual"/>
        </w:rPr>
      </w:pPr>
    </w:p>
    <w:p w14:paraId="746CBBD4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 xml:space="preserve">Patient information </w:t>
      </w:r>
      <w:proofErr w:type="spellStart"/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leaftets</w:t>
      </w:r>
      <w:proofErr w:type="spellEnd"/>
    </w:p>
    <w:p w14:paraId="0A6EB126" w14:textId="77777777" w:rsidR="000F5ABA" w:rsidRPr="000F5ABA" w:rsidRDefault="00000000" w:rsidP="000F5ABA">
      <w:pPr>
        <w:pStyle w:val="ListParagraph"/>
        <w:numPr>
          <w:ilvl w:val="0"/>
          <w:numId w:val="21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hyperlink r:id="rId7" w:history="1"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 xml:space="preserve">Hidradenitis Suppurativa (Acne </w:t>
        </w:r>
        <w:proofErr w:type="spellStart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Inversa</w:t>
        </w:r>
        <w:proofErr w:type="spellEnd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 xml:space="preserve">): A Complete Picture - </w:t>
        </w:r>
        <w:proofErr w:type="spellStart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DermNet</w:t>
        </w:r>
        <w:proofErr w:type="spellEnd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 xml:space="preserve"> (dermnetnz.org)</w:t>
        </w:r>
      </w:hyperlink>
    </w:p>
    <w:p w14:paraId="538EBF78" w14:textId="77777777" w:rsidR="000F5ABA" w:rsidRPr="000F5ABA" w:rsidRDefault="00000000" w:rsidP="000F5ABA">
      <w:pPr>
        <w:pStyle w:val="ListParagraph"/>
        <w:numPr>
          <w:ilvl w:val="0"/>
          <w:numId w:val="21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hyperlink r:id="rId8" w:history="1"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British Association of Dermatologists (bad.org.uk)</w:t>
        </w:r>
      </w:hyperlink>
    </w:p>
    <w:p w14:paraId="2E51C946" w14:textId="77777777" w:rsid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26542F12" w14:textId="58BB8E5F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Clinical guidelines</w:t>
      </w:r>
    </w:p>
    <w:p w14:paraId="069E7C2A" w14:textId="77777777" w:rsidR="000F5ABA" w:rsidRDefault="00000000" w:rsidP="000F5ABA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hyperlink r:id="rId9" w:history="1"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 xml:space="preserve">Hidradenitis suppurativa (syn. acne </w:t>
        </w:r>
        <w:proofErr w:type="spellStart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inversa</w:t>
        </w:r>
        <w:proofErr w:type="spellEnd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) (pcds.org.uk)</w:t>
        </w:r>
      </w:hyperlink>
    </w:p>
    <w:p w14:paraId="47A16474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kern w:val="2"/>
          <w14:ligatures w14:val="standardContextual"/>
        </w:rPr>
      </w:pPr>
    </w:p>
    <w:p w14:paraId="417275EB" w14:textId="3105F62D" w:rsidR="000F5ABA" w:rsidRPr="000F5ABA" w:rsidRDefault="00000000" w:rsidP="000F5ABA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hyperlink r:id="rId10" w:history="1"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HS-pathway-web.pdf (pcds.org.uk)</w:t>
        </w:r>
      </w:hyperlink>
    </w:p>
    <w:p w14:paraId="7247A42E" w14:textId="77777777" w:rsidR="000F5ABA" w:rsidRPr="000F5ABA" w:rsidRDefault="000F5ABA" w:rsidP="000F5ABA">
      <w:pPr>
        <w:pStyle w:val="ListParagraph"/>
        <w:spacing w:after="200" w:line="276" w:lineRule="auto"/>
        <w:ind w:left="360"/>
        <w:rPr>
          <w:rFonts w:ascii="Arial" w:hAnsi="Arial" w:cs="Arial"/>
          <w:kern w:val="2"/>
          <w14:ligatures w14:val="standardContextual"/>
        </w:rPr>
      </w:pPr>
    </w:p>
    <w:p w14:paraId="7D22E46B" w14:textId="77777777" w:rsidR="000F5ABA" w:rsidRPr="000F5ABA" w:rsidRDefault="00000000" w:rsidP="000F5ABA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kern w:val="2"/>
          <w14:ligatures w14:val="standardContextual"/>
        </w:rPr>
      </w:pPr>
      <w:hyperlink r:id="rId11" w:history="1"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 xml:space="preserve">British Association of Dermatologists guidelines for the management of hidradenitis suppurativa (acne </w:t>
        </w:r>
        <w:proofErr w:type="spellStart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inversa</w:t>
        </w:r>
        <w:proofErr w:type="spellEnd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) 2018 | British Journal of Dermatology | Oxford Academic (oup.com)</w:t>
        </w:r>
      </w:hyperlink>
    </w:p>
    <w:p w14:paraId="3EA1E132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kern w:val="2"/>
          <w14:ligatures w14:val="standardContextual"/>
        </w:rPr>
      </w:pPr>
    </w:p>
    <w:p w14:paraId="63490C9C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r w:rsidRPr="000F5ABA">
        <w:rPr>
          <w:rFonts w:ascii="Arial" w:hAnsi="Arial" w:cs="Arial"/>
          <w:b/>
          <w:bCs/>
          <w:kern w:val="2"/>
          <w:u w:val="single"/>
          <w14:ligatures w14:val="standardContextual"/>
        </w:rPr>
        <w:t>Other resources</w:t>
      </w:r>
    </w:p>
    <w:p w14:paraId="0475A786" w14:textId="77777777" w:rsidR="000F5ABA" w:rsidRPr="000F5ABA" w:rsidRDefault="00000000" w:rsidP="000F5ABA">
      <w:pPr>
        <w:pStyle w:val="ListParagraph"/>
        <w:numPr>
          <w:ilvl w:val="0"/>
          <w:numId w:val="23"/>
        </w:num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  <w:hyperlink r:id="rId12" w:history="1"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 xml:space="preserve">Prescriber Information (UK) - </w:t>
        </w:r>
        <w:proofErr w:type="spellStart"/>
        <w:r w:rsidR="000F5ABA" w:rsidRPr="000F5ABA">
          <w:rPr>
            <w:rFonts w:ascii="Arial" w:hAnsi="Arial" w:cs="Arial"/>
            <w:color w:val="0000FF"/>
            <w:kern w:val="2"/>
            <w:u w:val="single"/>
            <w14:ligatures w14:val="standardContextual"/>
          </w:rPr>
          <w:t>HidraWear</w:t>
        </w:r>
        <w:proofErr w:type="spellEnd"/>
      </w:hyperlink>
    </w:p>
    <w:p w14:paraId="30A873E8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kern w:val="2"/>
          <w14:ligatures w14:val="standardContextual"/>
        </w:rPr>
      </w:pPr>
    </w:p>
    <w:p w14:paraId="497355E9" w14:textId="77777777" w:rsidR="000F5ABA" w:rsidRPr="000F5ABA" w:rsidRDefault="000F5ABA" w:rsidP="000F5ABA">
      <w:pPr>
        <w:spacing w:after="200" w:line="276" w:lineRule="auto"/>
        <w:rPr>
          <w:rFonts w:ascii="Arial" w:hAnsi="Arial" w:cs="Arial"/>
          <w:b/>
          <w:bCs/>
          <w:kern w:val="2"/>
          <w:u w:val="single"/>
          <w14:ligatures w14:val="standardContextual"/>
        </w:rPr>
      </w:pPr>
    </w:p>
    <w:p w14:paraId="09C57EAE" w14:textId="77777777" w:rsidR="00E25AB1" w:rsidRPr="000F5ABA" w:rsidRDefault="00E25AB1">
      <w:pPr>
        <w:rPr>
          <w:rFonts w:ascii="Arial" w:hAnsi="Arial" w:cs="Arial"/>
        </w:rPr>
      </w:pPr>
    </w:p>
    <w:sectPr w:rsidR="00E25AB1" w:rsidRPr="000F5ABA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F7E1F" w14:textId="77777777" w:rsidR="00927565" w:rsidRDefault="00927565" w:rsidP="0057338C">
      <w:r>
        <w:separator/>
      </w:r>
    </w:p>
  </w:endnote>
  <w:endnote w:type="continuationSeparator" w:id="0">
    <w:p w14:paraId="6E4482BD" w14:textId="77777777" w:rsidR="00927565" w:rsidRDefault="00927565" w:rsidP="005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41DCE" w14:textId="77777777" w:rsidR="000F5ABA" w:rsidRDefault="000F5ABA" w:rsidP="000F5ABA">
    <w:pPr>
      <w:pStyle w:val="Default"/>
      <w:rPr>
        <w:sz w:val="20"/>
        <w:szCs w:val="20"/>
      </w:rPr>
    </w:pPr>
  </w:p>
  <w:p w14:paraId="6BD855A2" w14:textId="77777777" w:rsidR="00F6777D" w:rsidRDefault="00F6777D" w:rsidP="00F6777D">
    <w:pPr>
      <w:pStyle w:val="Default"/>
      <w:rPr>
        <w:sz w:val="20"/>
        <w:szCs w:val="20"/>
      </w:rPr>
    </w:pPr>
    <w:r>
      <w:rPr>
        <w:sz w:val="20"/>
        <w:szCs w:val="20"/>
      </w:rPr>
      <w:t>Responsible Dermatologist: Dr Caroline Love</w:t>
    </w:r>
    <w:r>
      <w:rPr>
        <w:sz w:val="20"/>
        <w:szCs w:val="20"/>
      </w:rPr>
      <w:tab/>
      <w:t xml:space="preserve">Date published: August 24     Next Review: August27  </w:t>
    </w:r>
  </w:p>
  <w:p w14:paraId="655A29A0" w14:textId="77777777" w:rsidR="00F6777D" w:rsidRDefault="00F6777D" w:rsidP="00F6777D">
    <w:pPr>
      <w:rPr>
        <w:rFonts w:ascii="Arial" w:hAnsi="Arial" w:cs="Arial"/>
        <w:sz w:val="20"/>
        <w:szCs w:val="20"/>
        <w:lang w:eastAsia="en-GB"/>
      </w:rPr>
    </w:pPr>
    <w:r>
      <w:rPr>
        <w:rFonts w:ascii="Arial" w:hAnsi="Arial" w:cs="Arial"/>
        <w:sz w:val="20"/>
        <w:szCs w:val="20"/>
      </w:rPr>
      <w:t>Ratified by Clinical lead for Evidence, Policies &amp; Pathways, York, H&amp;NY ICB, September 2024 </w:t>
    </w:r>
  </w:p>
  <w:p w14:paraId="4EFBD00B" w14:textId="77777777" w:rsidR="00F6777D" w:rsidRDefault="00F6777D" w:rsidP="00F6777D">
    <w:pPr>
      <w:pStyle w:val="Default"/>
      <w:rPr>
        <w:sz w:val="20"/>
        <w:szCs w:val="20"/>
      </w:rPr>
    </w:pPr>
    <w:r>
      <w:rPr>
        <w:sz w:val="20"/>
        <w:szCs w:val="20"/>
      </w:rPr>
      <w:t xml:space="preserve">©NHS Humber and North Yorkshire Integrated Care Board </w:t>
    </w:r>
  </w:p>
  <w:p w14:paraId="2D690592" w14:textId="77777777" w:rsidR="00F6777D" w:rsidRDefault="00F6777D" w:rsidP="00F6777D">
    <w:pPr>
      <w:pStyle w:val="Footer"/>
      <w:rPr>
        <w:sz w:val="18"/>
        <w:szCs w:val="18"/>
      </w:rPr>
    </w:pPr>
    <w:r>
      <w:rPr>
        <w:rFonts w:ascii="Arial" w:hAnsi="Arial" w:cs="Arial"/>
        <w:sz w:val="18"/>
        <w:szCs w:val="18"/>
      </w:rPr>
      <w:t>The on-line version is the only version that is maintained. Any printed copies should, therefore, be viewed as ‘uncontrolled’ and as such may not necessarily contain the latest updates and amendments.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60E6" w14:textId="77777777" w:rsidR="00927565" w:rsidRDefault="00927565" w:rsidP="0057338C">
      <w:r>
        <w:separator/>
      </w:r>
    </w:p>
  </w:footnote>
  <w:footnote w:type="continuationSeparator" w:id="0">
    <w:p w14:paraId="30E173D8" w14:textId="77777777" w:rsidR="00927565" w:rsidRDefault="00927565" w:rsidP="0057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0B9B" w14:textId="77777777" w:rsidR="0057338C" w:rsidRDefault="00000000">
    <w:pPr>
      <w:pStyle w:val="Header"/>
    </w:pPr>
    <w:r>
      <w:rPr>
        <w:noProof/>
      </w:rPr>
      <w:pict w14:anchorId="410FE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8" o:spid="_x0000_s1032" type="#_x0000_t75" style="position:absolute;margin-left:0;margin-top:0;width:620.5pt;height:877.5pt;z-index:-251659776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C74C3" w14:textId="7DA505AF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1A66CB13" wp14:editId="45B64C97">
          <wp:simplePos x="0" y="0"/>
          <wp:positionH relativeFrom="column">
            <wp:posOffset>-43815</wp:posOffset>
          </wp:positionH>
          <wp:positionV relativeFrom="paragraph">
            <wp:posOffset>106680</wp:posOffset>
          </wp:positionV>
          <wp:extent cx="3224530" cy="613410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86176" w14:textId="7359951C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776" behindDoc="0" locked="0" layoutInCell="1" allowOverlap="1" wp14:anchorId="7489539E" wp14:editId="2F97F332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1593215" cy="848995"/>
          <wp:effectExtent l="0" t="0" r="0" b="0"/>
          <wp:wrapNone/>
          <wp:docPr id="6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FD931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545BE0E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63CED46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0B85EC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C17969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FF9B49C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2992D1F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08EA092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AB2A35A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231BB3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8E90F2B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A1AA358" w14:textId="1DB2F5C1" w:rsidR="0057338C" w:rsidRPr="00A45DDF" w:rsidRDefault="00000000" w:rsidP="0057338C">
    <w:pPr>
      <w:pStyle w:val="Head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5359C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9" o:spid="_x0000_s1029" type="#_x0000_t75" style="position:absolute;left:0;text-align:left;margin-left:0;margin-top:0;width:620.5pt;height:877.5pt;z-index:-251658752;mso-wrap-edited:f;mso-position-horizontal:center;mso-position-horizontal-relative:margin;mso-position-vertical:center;mso-position-vertical-relative:margin" o:allowincell="f">
          <v:imagedata r:id="rId3" o:title="Letter Head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64677" w14:textId="77777777" w:rsidR="0057338C" w:rsidRDefault="00000000">
    <w:pPr>
      <w:pStyle w:val="Header"/>
    </w:pPr>
    <w:r>
      <w:rPr>
        <w:noProof/>
      </w:rPr>
      <w:pict w14:anchorId="36E7D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7" o:spid="_x0000_s1028" type="#_x0000_t75" style="position:absolute;margin-left:0;margin-top:0;width:620.5pt;height:877.5pt;z-index:-251660800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4436"/>
    <w:multiLevelType w:val="hybridMultilevel"/>
    <w:tmpl w:val="27CE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14DD7"/>
    <w:multiLevelType w:val="hybridMultilevel"/>
    <w:tmpl w:val="1340FF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5E61B7"/>
    <w:multiLevelType w:val="hybridMultilevel"/>
    <w:tmpl w:val="022CA3B4"/>
    <w:lvl w:ilvl="0" w:tplc="6916FA52">
      <w:numFmt w:val="bullet"/>
      <w:lvlText w:val="•"/>
      <w:lvlJc w:val="left"/>
      <w:pPr>
        <w:ind w:left="1080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902EA8"/>
    <w:multiLevelType w:val="hybridMultilevel"/>
    <w:tmpl w:val="1240698E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976B1"/>
    <w:multiLevelType w:val="hybridMultilevel"/>
    <w:tmpl w:val="645A4E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24F65"/>
    <w:multiLevelType w:val="hybridMultilevel"/>
    <w:tmpl w:val="1F5ECF8A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5754F"/>
    <w:multiLevelType w:val="hybridMultilevel"/>
    <w:tmpl w:val="345AE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433477"/>
    <w:multiLevelType w:val="hybridMultilevel"/>
    <w:tmpl w:val="9F96E024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853B4"/>
    <w:multiLevelType w:val="hybridMultilevel"/>
    <w:tmpl w:val="AA448578"/>
    <w:lvl w:ilvl="0" w:tplc="6916FA52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44244"/>
    <w:multiLevelType w:val="hybridMultilevel"/>
    <w:tmpl w:val="DC9600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2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B14583"/>
    <w:multiLevelType w:val="hybridMultilevel"/>
    <w:tmpl w:val="C50ABD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2E7654"/>
    <w:multiLevelType w:val="hybridMultilevel"/>
    <w:tmpl w:val="B03CA0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5236DF"/>
    <w:multiLevelType w:val="hybridMultilevel"/>
    <w:tmpl w:val="AA564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54FA2"/>
    <w:multiLevelType w:val="hybridMultilevel"/>
    <w:tmpl w:val="82405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E0D50"/>
    <w:multiLevelType w:val="hybridMultilevel"/>
    <w:tmpl w:val="CCCC5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2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C7659A"/>
    <w:multiLevelType w:val="hybridMultilevel"/>
    <w:tmpl w:val="3A845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06DBA"/>
    <w:multiLevelType w:val="hybridMultilevel"/>
    <w:tmpl w:val="47BC8BA6"/>
    <w:lvl w:ilvl="0" w:tplc="FFFFFFFF">
      <w:numFmt w:val="bullet"/>
      <w:lvlText w:val="•"/>
      <w:lvlJc w:val="left"/>
      <w:pPr>
        <w:ind w:left="720" w:hanging="360"/>
      </w:pPr>
      <w:rPr>
        <w:rFonts w:ascii="Arial" w:hAnsi="Arial" w:hint="default"/>
        <w:spacing w:val="20"/>
      </w:rPr>
    </w:lvl>
    <w:lvl w:ilvl="1" w:tplc="6916FA52">
      <w:numFmt w:val="bullet"/>
      <w:lvlText w:val="•"/>
      <w:lvlJc w:val="left"/>
      <w:pPr>
        <w:ind w:left="1440" w:hanging="360"/>
      </w:pPr>
      <w:rPr>
        <w:rFonts w:ascii="Arial" w:hAnsi="Arial" w:hint="default"/>
        <w:spacing w:val="2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325854"/>
    <w:multiLevelType w:val="hybridMultilevel"/>
    <w:tmpl w:val="D1C032C0"/>
    <w:lvl w:ilvl="0" w:tplc="6916FA52">
      <w:numFmt w:val="bullet"/>
      <w:lvlText w:val="•"/>
      <w:lvlJc w:val="left"/>
      <w:pPr>
        <w:ind w:left="1080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03455C"/>
    <w:multiLevelType w:val="hybridMultilevel"/>
    <w:tmpl w:val="711A91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2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FE5E62"/>
    <w:multiLevelType w:val="hybridMultilevel"/>
    <w:tmpl w:val="E1F652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B510E6"/>
    <w:multiLevelType w:val="hybridMultilevel"/>
    <w:tmpl w:val="E1ECDC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2304490">
    <w:abstractNumId w:val="15"/>
  </w:num>
  <w:num w:numId="2" w16cid:durableId="1205754005">
    <w:abstractNumId w:val="13"/>
  </w:num>
  <w:num w:numId="3" w16cid:durableId="995768921">
    <w:abstractNumId w:val="1"/>
  </w:num>
  <w:num w:numId="4" w16cid:durableId="4177556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47155550">
    <w:abstractNumId w:val="6"/>
  </w:num>
  <w:num w:numId="6" w16cid:durableId="1396588770">
    <w:abstractNumId w:val="12"/>
  </w:num>
  <w:num w:numId="7" w16cid:durableId="750467528">
    <w:abstractNumId w:val="0"/>
  </w:num>
  <w:num w:numId="8" w16cid:durableId="550502573">
    <w:abstractNumId w:val="0"/>
  </w:num>
  <w:num w:numId="9" w16cid:durableId="455217665">
    <w:abstractNumId w:val="4"/>
  </w:num>
  <w:num w:numId="10" w16cid:durableId="603421300">
    <w:abstractNumId w:val="3"/>
  </w:num>
  <w:num w:numId="11" w16cid:durableId="52238345">
    <w:abstractNumId w:val="7"/>
  </w:num>
  <w:num w:numId="12" w16cid:durableId="1254365131">
    <w:abstractNumId w:val="17"/>
  </w:num>
  <w:num w:numId="13" w16cid:durableId="1734159144">
    <w:abstractNumId w:val="14"/>
  </w:num>
  <w:num w:numId="14" w16cid:durableId="2095081391">
    <w:abstractNumId w:val="9"/>
  </w:num>
  <w:num w:numId="15" w16cid:durableId="76486138">
    <w:abstractNumId w:val="11"/>
  </w:num>
  <w:num w:numId="16" w16cid:durableId="334578185">
    <w:abstractNumId w:val="5"/>
  </w:num>
  <w:num w:numId="17" w16cid:durableId="914897080">
    <w:abstractNumId w:val="16"/>
  </w:num>
  <w:num w:numId="18" w16cid:durableId="438841500">
    <w:abstractNumId w:val="2"/>
  </w:num>
  <w:num w:numId="19" w16cid:durableId="472798208">
    <w:abstractNumId w:val="18"/>
  </w:num>
  <w:num w:numId="20" w16cid:durableId="1897665452">
    <w:abstractNumId w:val="8"/>
  </w:num>
  <w:num w:numId="21" w16cid:durableId="1042561917">
    <w:abstractNumId w:val="19"/>
  </w:num>
  <w:num w:numId="22" w16cid:durableId="371348280">
    <w:abstractNumId w:val="10"/>
  </w:num>
  <w:num w:numId="23" w16cid:durableId="92006315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E"/>
    <w:rsid w:val="0000024D"/>
    <w:rsid w:val="00025774"/>
    <w:rsid w:val="000F5ABA"/>
    <w:rsid w:val="001B75BB"/>
    <w:rsid w:val="002D7A6F"/>
    <w:rsid w:val="0040079E"/>
    <w:rsid w:val="004E1B4E"/>
    <w:rsid w:val="0057338C"/>
    <w:rsid w:val="006000AC"/>
    <w:rsid w:val="00691DEC"/>
    <w:rsid w:val="006E0DC1"/>
    <w:rsid w:val="007260BC"/>
    <w:rsid w:val="007801EC"/>
    <w:rsid w:val="007E72E7"/>
    <w:rsid w:val="007F3B32"/>
    <w:rsid w:val="008B30B5"/>
    <w:rsid w:val="00927565"/>
    <w:rsid w:val="0096799C"/>
    <w:rsid w:val="00A20EC7"/>
    <w:rsid w:val="00A45DDF"/>
    <w:rsid w:val="00B527FE"/>
    <w:rsid w:val="00BB2ACB"/>
    <w:rsid w:val="00D22B10"/>
    <w:rsid w:val="00D4209F"/>
    <w:rsid w:val="00D61481"/>
    <w:rsid w:val="00D937ED"/>
    <w:rsid w:val="00E25AB1"/>
    <w:rsid w:val="00F63047"/>
    <w:rsid w:val="00F6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B6A7B"/>
  <w15:chartTrackingRefBased/>
  <w15:docId w15:val="{6E3CAA68-5856-490F-9043-63446FCF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8C"/>
  </w:style>
  <w:style w:type="paragraph" w:styleId="Footer">
    <w:name w:val="footer"/>
    <w:basedOn w:val="Normal"/>
    <w:link w:val="Foot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8C"/>
  </w:style>
  <w:style w:type="paragraph" w:styleId="ListParagraph">
    <w:name w:val="List Paragraph"/>
    <w:basedOn w:val="Normal"/>
    <w:uiPriority w:val="34"/>
    <w:qFormat/>
    <w:rsid w:val="000F5ABA"/>
    <w:pPr>
      <w:ind w:left="720"/>
      <w:contextualSpacing/>
    </w:pPr>
  </w:style>
  <w:style w:type="paragraph" w:customStyle="1" w:styleId="Default">
    <w:name w:val="Default"/>
    <w:rsid w:val="000F5A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0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d.org.uk/pils/hidradenitis-suppurativa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rmnetnz.org/topics/hidradenitis-suppurativa" TargetMode="External"/><Relationship Id="rId12" Type="http://schemas.openxmlformats.org/officeDocument/2006/relationships/hyperlink" Target="https://hidrawear.com/prescriber-information-uk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ademic.oup.com/bjd/article/180/5/1009/673270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pcds.org.uk/files/gallery/HS-pathway-web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cds.org.uk/clinical-guidance/hidradenitis-suppurativa?setclose=1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GoogleDrive\.shortcut-targets-by-id\1De50-7BlNXuUCqIPw_YhHQ7EWH3BxNGT\HNY\HNY%20Brand%20Assets\Letter%20Head\HNY%20ICB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HNY ICB Letter Head</Template>
  <TotalTime>5</TotalTime>
  <Pages>4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LEMOS, Patricia (NHS HUMBER AND NORTH YORKSHIRE ICB - 03Q)</cp:lastModifiedBy>
  <cp:revision>3</cp:revision>
  <dcterms:created xsi:type="dcterms:W3CDTF">2024-09-12T08:45:00Z</dcterms:created>
  <dcterms:modified xsi:type="dcterms:W3CDTF">2024-09-12T13:47:00Z</dcterms:modified>
</cp:coreProperties>
</file>