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9ECD3" w14:textId="77777777" w:rsidR="00577FC3" w:rsidRPr="00F63E73" w:rsidRDefault="00773570" w:rsidP="007B2C8A">
      <w:pPr>
        <w:pStyle w:val="Title"/>
      </w:pPr>
      <w:r>
        <w:t xml:space="preserve">Mobile Working </w:t>
      </w:r>
      <w:r w:rsidR="00FE772C">
        <w:t>Policy</w:t>
      </w:r>
    </w:p>
    <w:p w14:paraId="46CF5097" w14:textId="25FCB9E5" w:rsidR="00D3663D" w:rsidRPr="00A04772" w:rsidRDefault="007B2C8A" w:rsidP="00E0146D">
      <w:pPr>
        <w:pStyle w:val="Subtitle"/>
      </w:pPr>
      <w:r>
        <w:t>April</w:t>
      </w:r>
      <w:r w:rsidR="00A13903">
        <w:t xml:space="preserve"> </w:t>
      </w:r>
      <w:r w:rsidR="00773570">
        <w:t>2021</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A04772" w14:paraId="766C01E0" w14:textId="77777777" w:rsidTr="00F47AA9">
        <w:trPr>
          <w:jc w:val="center"/>
        </w:trPr>
        <w:tc>
          <w:tcPr>
            <w:tcW w:w="2662" w:type="dxa"/>
            <w:shd w:val="clear" w:color="auto" w:fill="95B3D7"/>
            <w:vAlign w:val="center"/>
          </w:tcPr>
          <w:p w14:paraId="1A53871A" w14:textId="77777777" w:rsidR="00F47AA9" w:rsidRPr="00A04772" w:rsidRDefault="00F47AA9" w:rsidP="000F43BC">
            <w:pPr>
              <w:spacing w:before="120" w:after="120"/>
              <w:ind w:left="0"/>
            </w:pPr>
            <w:r w:rsidRPr="00A04772">
              <w:t xml:space="preserve">Authorship: </w:t>
            </w:r>
          </w:p>
        </w:tc>
        <w:tc>
          <w:tcPr>
            <w:tcW w:w="7227" w:type="dxa"/>
            <w:shd w:val="clear" w:color="auto" w:fill="95B3D7"/>
            <w:vAlign w:val="center"/>
          </w:tcPr>
          <w:p w14:paraId="1172A68C" w14:textId="77777777" w:rsidR="00A13903" w:rsidRPr="00A04772" w:rsidRDefault="00FE772C" w:rsidP="000F43BC">
            <w:pPr>
              <w:spacing w:before="120" w:after="120"/>
              <w:ind w:left="0"/>
            </w:pPr>
            <w:r w:rsidRPr="00A04772">
              <w:t>Senior Information Governance Specialist</w:t>
            </w:r>
          </w:p>
        </w:tc>
      </w:tr>
      <w:tr w:rsidR="00F47AA9" w:rsidRPr="00A04772" w14:paraId="7A5D8848" w14:textId="77777777" w:rsidTr="00A04772">
        <w:trPr>
          <w:trHeight w:val="540"/>
          <w:jc w:val="center"/>
        </w:trPr>
        <w:tc>
          <w:tcPr>
            <w:tcW w:w="2662" w:type="dxa"/>
            <w:shd w:val="clear" w:color="auto" w:fill="B8CCE4"/>
            <w:vAlign w:val="center"/>
          </w:tcPr>
          <w:p w14:paraId="2890F758" w14:textId="77777777" w:rsidR="00F47AA9" w:rsidRPr="00A04772" w:rsidRDefault="00F47AA9" w:rsidP="000F43BC">
            <w:pPr>
              <w:spacing w:before="120" w:after="120"/>
              <w:ind w:left="0"/>
            </w:pPr>
            <w:r w:rsidRPr="00A04772">
              <w:t xml:space="preserve">Committee Approved: </w:t>
            </w:r>
          </w:p>
        </w:tc>
        <w:tc>
          <w:tcPr>
            <w:tcW w:w="7227" w:type="dxa"/>
            <w:shd w:val="clear" w:color="auto" w:fill="B8CCE4"/>
            <w:vAlign w:val="center"/>
          </w:tcPr>
          <w:p w14:paraId="5C6DC64E" w14:textId="0C27E27C" w:rsidR="00A13903" w:rsidRPr="00A04772" w:rsidRDefault="005D7C43" w:rsidP="000F43BC">
            <w:pPr>
              <w:spacing w:before="120" w:after="120"/>
              <w:ind w:left="0"/>
            </w:pPr>
            <w:r>
              <w:t xml:space="preserve">NHS </w:t>
            </w:r>
            <w:r w:rsidR="007B2C8A">
              <w:t>Vale of York</w:t>
            </w:r>
            <w:r>
              <w:t xml:space="preserve"> CCG </w:t>
            </w:r>
            <w:r w:rsidR="00A04772">
              <w:t>Audit Committee</w:t>
            </w:r>
          </w:p>
        </w:tc>
      </w:tr>
      <w:tr w:rsidR="00F47AA9" w:rsidRPr="00A04772" w14:paraId="2E14F805" w14:textId="77777777" w:rsidTr="00F47AA9">
        <w:trPr>
          <w:jc w:val="center"/>
        </w:trPr>
        <w:tc>
          <w:tcPr>
            <w:tcW w:w="2662" w:type="dxa"/>
            <w:shd w:val="clear" w:color="auto" w:fill="95B3D7"/>
            <w:vAlign w:val="center"/>
          </w:tcPr>
          <w:p w14:paraId="71422C36" w14:textId="77777777" w:rsidR="00F47AA9" w:rsidRPr="00A04772" w:rsidRDefault="00F47AA9" w:rsidP="000F43BC">
            <w:pPr>
              <w:spacing w:before="120" w:after="120"/>
              <w:ind w:left="0"/>
            </w:pPr>
            <w:r w:rsidRPr="00A04772">
              <w:t>Approved date:</w:t>
            </w:r>
          </w:p>
        </w:tc>
        <w:tc>
          <w:tcPr>
            <w:tcW w:w="7227" w:type="dxa"/>
            <w:shd w:val="clear" w:color="auto" w:fill="95B3D7"/>
            <w:vAlign w:val="center"/>
          </w:tcPr>
          <w:p w14:paraId="12A70FC7" w14:textId="6682E657" w:rsidR="00A13903" w:rsidRPr="00A04772" w:rsidRDefault="007B2C8A" w:rsidP="000F43BC">
            <w:pPr>
              <w:spacing w:before="120" w:after="120"/>
              <w:ind w:left="0"/>
            </w:pPr>
            <w:r>
              <w:t>April</w:t>
            </w:r>
            <w:r w:rsidR="00773570">
              <w:t xml:space="preserve"> 2021</w:t>
            </w:r>
            <w:r w:rsidR="00F47AA9" w:rsidRPr="00A04772">
              <w:t xml:space="preserve"> </w:t>
            </w:r>
          </w:p>
        </w:tc>
      </w:tr>
      <w:tr w:rsidR="00F47AA9" w:rsidRPr="00A04772" w14:paraId="4453DD7F" w14:textId="77777777" w:rsidTr="00F47AA9">
        <w:trPr>
          <w:jc w:val="center"/>
        </w:trPr>
        <w:tc>
          <w:tcPr>
            <w:tcW w:w="2662" w:type="dxa"/>
            <w:shd w:val="clear" w:color="auto" w:fill="B8CCE4"/>
            <w:vAlign w:val="center"/>
          </w:tcPr>
          <w:p w14:paraId="757BB087" w14:textId="77777777" w:rsidR="00F47AA9" w:rsidRPr="00A04772" w:rsidRDefault="00F47AA9" w:rsidP="000F43BC">
            <w:pPr>
              <w:spacing w:before="120" w:after="120"/>
              <w:ind w:left="0"/>
            </w:pPr>
            <w:r w:rsidRPr="00A04772">
              <w:t xml:space="preserve">Review Date: </w:t>
            </w:r>
          </w:p>
        </w:tc>
        <w:tc>
          <w:tcPr>
            <w:tcW w:w="7227" w:type="dxa"/>
            <w:shd w:val="clear" w:color="auto" w:fill="B8CCE4"/>
            <w:vAlign w:val="center"/>
          </w:tcPr>
          <w:p w14:paraId="25302DA5" w14:textId="7EBD58C0" w:rsidR="00A13903" w:rsidRPr="00A04772" w:rsidRDefault="007B2C8A" w:rsidP="000F43BC">
            <w:pPr>
              <w:spacing w:before="120" w:after="120"/>
              <w:ind w:left="0"/>
            </w:pPr>
            <w:r>
              <w:t>April</w:t>
            </w:r>
            <w:r w:rsidR="00773570">
              <w:t xml:space="preserve"> 2024</w:t>
            </w:r>
          </w:p>
        </w:tc>
      </w:tr>
      <w:tr w:rsidR="00F47AA9" w:rsidRPr="00A04772" w14:paraId="24D53225" w14:textId="77777777" w:rsidTr="00F47AA9">
        <w:trPr>
          <w:jc w:val="center"/>
        </w:trPr>
        <w:tc>
          <w:tcPr>
            <w:tcW w:w="2662" w:type="dxa"/>
            <w:shd w:val="clear" w:color="auto" w:fill="95B3D7"/>
            <w:vAlign w:val="center"/>
          </w:tcPr>
          <w:p w14:paraId="606520B5" w14:textId="77777777" w:rsidR="00A13903" w:rsidRPr="00A04772" w:rsidRDefault="00F47AA9" w:rsidP="000F43BC">
            <w:pPr>
              <w:spacing w:before="120" w:after="120"/>
              <w:ind w:left="0"/>
            </w:pPr>
            <w:r w:rsidRPr="00A04772">
              <w:t>Equality Impact Assessment:</w:t>
            </w:r>
          </w:p>
        </w:tc>
        <w:tc>
          <w:tcPr>
            <w:tcW w:w="7227" w:type="dxa"/>
            <w:shd w:val="clear" w:color="auto" w:fill="95B3D7"/>
            <w:vAlign w:val="center"/>
          </w:tcPr>
          <w:p w14:paraId="22A4BC36" w14:textId="77777777" w:rsidR="00F47AA9" w:rsidRPr="00A04772" w:rsidRDefault="00A04772" w:rsidP="000F43BC">
            <w:pPr>
              <w:spacing w:before="120" w:after="120"/>
              <w:ind w:left="0"/>
            </w:pPr>
            <w:r>
              <w:t>Yes</w:t>
            </w:r>
          </w:p>
        </w:tc>
      </w:tr>
      <w:tr w:rsidR="00F47AA9" w:rsidRPr="00A04772" w14:paraId="57C68844" w14:textId="77777777" w:rsidTr="00F47AA9">
        <w:trPr>
          <w:jc w:val="center"/>
        </w:trPr>
        <w:tc>
          <w:tcPr>
            <w:tcW w:w="2662" w:type="dxa"/>
            <w:shd w:val="clear" w:color="auto" w:fill="B8CCE4"/>
            <w:vAlign w:val="center"/>
          </w:tcPr>
          <w:p w14:paraId="21F176B5" w14:textId="77777777" w:rsidR="00A13903" w:rsidRPr="00A04772" w:rsidRDefault="00F47AA9" w:rsidP="000F43BC">
            <w:pPr>
              <w:spacing w:before="120" w:after="120"/>
              <w:ind w:left="0"/>
            </w:pPr>
            <w:r w:rsidRPr="00A04772">
              <w:t>Sustainability Impact Assessment:</w:t>
            </w:r>
          </w:p>
        </w:tc>
        <w:tc>
          <w:tcPr>
            <w:tcW w:w="7227" w:type="dxa"/>
            <w:shd w:val="clear" w:color="auto" w:fill="B8CCE4"/>
            <w:vAlign w:val="center"/>
          </w:tcPr>
          <w:p w14:paraId="4763B93F" w14:textId="77777777" w:rsidR="00F47AA9" w:rsidRPr="00A04772" w:rsidRDefault="00A04772" w:rsidP="000F43BC">
            <w:pPr>
              <w:spacing w:before="120" w:after="120"/>
              <w:ind w:left="0"/>
            </w:pPr>
            <w:r>
              <w:t>Yes</w:t>
            </w:r>
          </w:p>
        </w:tc>
      </w:tr>
      <w:tr w:rsidR="00F47AA9" w:rsidRPr="00E97686" w14:paraId="1720C16D" w14:textId="77777777" w:rsidTr="00F47AA9">
        <w:trPr>
          <w:jc w:val="center"/>
        </w:trPr>
        <w:tc>
          <w:tcPr>
            <w:tcW w:w="2662" w:type="dxa"/>
            <w:shd w:val="clear" w:color="auto" w:fill="95B3D7"/>
            <w:vAlign w:val="center"/>
          </w:tcPr>
          <w:p w14:paraId="7666857F" w14:textId="77777777" w:rsidR="00F47AA9" w:rsidRPr="00A04772" w:rsidRDefault="00F47AA9" w:rsidP="000F43BC">
            <w:pPr>
              <w:spacing w:before="120" w:after="120"/>
              <w:ind w:left="0"/>
            </w:pPr>
            <w:r w:rsidRPr="00A04772">
              <w:t>Target Audience:</w:t>
            </w:r>
          </w:p>
        </w:tc>
        <w:tc>
          <w:tcPr>
            <w:tcW w:w="7227" w:type="dxa"/>
            <w:shd w:val="clear" w:color="auto" w:fill="95B3D7"/>
            <w:vAlign w:val="center"/>
          </w:tcPr>
          <w:p w14:paraId="561C4F73" w14:textId="77777777" w:rsidR="00A13903" w:rsidRPr="00A04772" w:rsidRDefault="00F47AA9" w:rsidP="000F43BC">
            <w:pPr>
              <w:spacing w:before="120" w:after="120"/>
              <w:ind w:left="0"/>
            </w:pPr>
            <w:r w:rsidRPr="00A04772">
              <w:t>Governing Body and its Committees and Sub-Committees, CCG Staff, agency and temporary staff &amp; third parties under contract</w:t>
            </w:r>
          </w:p>
        </w:tc>
      </w:tr>
      <w:tr w:rsidR="00F47AA9" w:rsidRPr="00E97686" w14:paraId="693EE644" w14:textId="77777777" w:rsidTr="00F47AA9">
        <w:trPr>
          <w:jc w:val="center"/>
        </w:trPr>
        <w:tc>
          <w:tcPr>
            <w:tcW w:w="2662" w:type="dxa"/>
            <w:shd w:val="clear" w:color="auto" w:fill="B8CCE4"/>
            <w:vAlign w:val="center"/>
          </w:tcPr>
          <w:p w14:paraId="5EA9337C" w14:textId="77777777" w:rsidR="00A13903" w:rsidRDefault="00A13903" w:rsidP="000F43BC">
            <w:pPr>
              <w:spacing w:before="120" w:after="120"/>
              <w:ind w:left="0"/>
            </w:pPr>
          </w:p>
          <w:p w14:paraId="1C29016D" w14:textId="77777777" w:rsidR="00F47AA9" w:rsidRPr="00E97686" w:rsidRDefault="00F47AA9" w:rsidP="000F43BC">
            <w:pPr>
              <w:spacing w:before="120" w:after="120"/>
              <w:ind w:left="0"/>
            </w:pPr>
            <w:r w:rsidRPr="00E97686">
              <w:t>Policy Number:</w:t>
            </w:r>
          </w:p>
        </w:tc>
        <w:tc>
          <w:tcPr>
            <w:tcW w:w="7227" w:type="dxa"/>
            <w:shd w:val="clear" w:color="auto" w:fill="B8CCE4"/>
            <w:vAlign w:val="center"/>
          </w:tcPr>
          <w:p w14:paraId="6C288338" w14:textId="11D6E15A" w:rsidR="00A13903" w:rsidRPr="00A13903" w:rsidRDefault="007B2C8A" w:rsidP="000F43BC">
            <w:pPr>
              <w:spacing w:before="120" w:after="120"/>
              <w:ind w:left="0"/>
              <w:rPr>
                <w:szCs w:val="24"/>
              </w:rPr>
            </w:pPr>
            <w:r>
              <w:rPr>
                <w:szCs w:val="24"/>
              </w:rPr>
              <w:t>To be inserted by the CCG</w:t>
            </w:r>
          </w:p>
        </w:tc>
      </w:tr>
      <w:tr w:rsidR="00F47AA9" w:rsidRPr="00E97686" w14:paraId="42EEF5A4" w14:textId="77777777" w:rsidTr="00F47AA9">
        <w:trPr>
          <w:jc w:val="center"/>
        </w:trPr>
        <w:tc>
          <w:tcPr>
            <w:tcW w:w="2662" w:type="dxa"/>
            <w:shd w:val="clear" w:color="auto" w:fill="95B3D7"/>
            <w:vAlign w:val="center"/>
          </w:tcPr>
          <w:p w14:paraId="2D14A056" w14:textId="77777777" w:rsidR="00F47AA9" w:rsidRPr="001D6104" w:rsidRDefault="00F47AA9" w:rsidP="000F43BC">
            <w:pPr>
              <w:spacing w:before="120" w:after="120"/>
              <w:ind w:left="0"/>
            </w:pPr>
            <w:r w:rsidRPr="00E97686">
              <w:t>Version Number:</w:t>
            </w:r>
            <w:r w:rsidRPr="00E97686">
              <w:tab/>
            </w:r>
          </w:p>
        </w:tc>
        <w:tc>
          <w:tcPr>
            <w:tcW w:w="7227" w:type="dxa"/>
            <w:shd w:val="clear" w:color="auto" w:fill="95B3D7"/>
            <w:vAlign w:val="center"/>
          </w:tcPr>
          <w:p w14:paraId="0B57D0B9" w14:textId="77777777" w:rsidR="00A13903" w:rsidRPr="001D6104" w:rsidRDefault="003475A8" w:rsidP="000F43BC">
            <w:pPr>
              <w:spacing w:before="120" w:after="120"/>
              <w:ind w:left="0"/>
            </w:pPr>
            <w:r>
              <w:t>1.0</w:t>
            </w:r>
          </w:p>
        </w:tc>
      </w:tr>
    </w:tbl>
    <w:p w14:paraId="64526367" w14:textId="77777777" w:rsidR="001715DE" w:rsidRPr="007E18CD" w:rsidRDefault="001715DE" w:rsidP="001715DE">
      <w:pPr>
        <w:rPr>
          <w:lang w:eastAsia="en-GB"/>
        </w:rPr>
      </w:pPr>
    </w:p>
    <w:p w14:paraId="47BC438E" w14:textId="77777777" w:rsidR="00EE125C" w:rsidRPr="00A13903" w:rsidRDefault="007A714B" w:rsidP="00A13903">
      <w:pPr>
        <w:spacing w:before="240"/>
        <w:ind w:left="0"/>
        <w:jc w:val="center"/>
        <w:rPr>
          <w:b/>
        </w:rPr>
      </w:pPr>
      <w:r w:rsidRPr="007E18CD">
        <w:rPr>
          <w:b/>
        </w:rPr>
        <w:t>T</w:t>
      </w:r>
      <w:r w:rsidR="00577FC3" w:rsidRPr="007E18CD">
        <w:rPr>
          <w:b/>
        </w:rPr>
        <w:t xml:space="preserve">he </w:t>
      </w:r>
      <w:r w:rsidR="00F31F3C" w:rsidRPr="007E18CD">
        <w:rPr>
          <w:b/>
        </w:rPr>
        <w:t>on-line</w:t>
      </w:r>
      <w:r w:rsidR="00577FC3" w:rsidRPr="007E18CD">
        <w:rPr>
          <w:b/>
        </w:rPr>
        <w:t xml:space="preserve"> version is the only version that is maintained.  Any printed copies should, therefore, be viewed as ‘uncontrolled’ and as such may not necessarily contain the latest updates and amendments.</w:t>
      </w:r>
      <w:r w:rsidR="00EE125C" w:rsidRPr="007E18CD">
        <w:br w:type="page"/>
      </w:r>
    </w:p>
    <w:p w14:paraId="1C786FF6" w14:textId="77777777" w:rsidR="00A13903" w:rsidRDefault="00A13903" w:rsidP="00E0146D">
      <w:pPr>
        <w:pStyle w:val="Subtitle"/>
      </w:pPr>
    </w:p>
    <w:p w14:paraId="536BEDE2" w14:textId="77777777" w:rsidR="00A13903" w:rsidRDefault="00A13903" w:rsidP="00E0146D">
      <w:pPr>
        <w:pStyle w:val="Subtitle"/>
      </w:pPr>
    </w:p>
    <w:p w14:paraId="6E91D5CF" w14:textId="77777777" w:rsidR="00A13903" w:rsidRDefault="00A13903" w:rsidP="00E0146D">
      <w:pPr>
        <w:pStyle w:val="Subtitle"/>
      </w:pPr>
    </w:p>
    <w:p w14:paraId="6BC456D0" w14:textId="77777777" w:rsidR="00A13903" w:rsidRDefault="00A13903" w:rsidP="00E0146D">
      <w:pPr>
        <w:pStyle w:val="Subtitle"/>
      </w:pPr>
    </w:p>
    <w:p w14:paraId="66436A10" w14:textId="77777777" w:rsidR="00A13903" w:rsidRDefault="00A13903" w:rsidP="00E0146D">
      <w:pPr>
        <w:pStyle w:val="Subtitle"/>
      </w:pPr>
    </w:p>
    <w:p w14:paraId="4348D56F" w14:textId="77777777" w:rsidR="00BE1D7D" w:rsidRPr="007E18CD" w:rsidRDefault="00BE1D7D" w:rsidP="00E0146D">
      <w:pPr>
        <w:pStyle w:val="Subtitle"/>
      </w:pPr>
      <w:r w:rsidRPr="007E18CD">
        <w:t>POLICY AMENDMENTS</w:t>
      </w:r>
    </w:p>
    <w:p w14:paraId="5C30D332" w14:textId="77777777" w:rsidR="00BE1D7D" w:rsidRPr="007E18CD" w:rsidRDefault="00BE1D7D" w:rsidP="001715DE">
      <w:pPr>
        <w:pStyle w:val="Para1"/>
        <w:jc w:val="center"/>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58231721" w14:textId="77777777" w:rsidR="00E01AF3" w:rsidRPr="007E18CD" w:rsidRDefault="00E01AF3" w:rsidP="00E01AF3">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4E0D7114" w14:textId="77777777" w:rsidTr="00F47AA9">
        <w:tc>
          <w:tcPr>
            <w:tcW w:w="1526" w:type="dxa"/>
            <w:shd w:val="clear" w:color="auto" w:fill="95B3D7"/>
            <w:vAlign w:val="center"/>
          </w:tcPr>
          <w:p w14:paraId="553B3164"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New Version Number</w:t>
            </w:r>
          </w:p>
        </w:tc>
        <w:tc>
          <w:tcPr>
            <w:tcW w:w="1984" w:type="dxa"/>
            <w:shd w:val="clear" w:color="auto" w:fill="95B3D7"/>
            <w:vAlign w:val="center"/>
          </w:tcPr>
          <w:p w14:paraId="5AE2B274"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Issued by</w:t>
            </w:r>
          </w:p>
        </w:tc>
        <w:tc>
          <w:tcPr>
            <w:tcW w:w="2693" w:type="dxa"/>
            <w:shd w:val="clear" w:color="auto" w:fill="95B3D7"/>
            <w:vAlign w:val="center"/>
          </w:tcPr>
          <w:p w14:paraId="45E4DFE9" w14:textId="77777777" w:rsidR="00D3663D" w:rsidRPr="007E18CD" w:rsidRDefault="00D3663D" w:rsidP="00D3663D">
            <w:pPr>
              <w:autoSpaceDE w:val="0"/>
              <w:autoSpaceDN w:val="0"/>
              <w:adjustRightInd w:val="0"/>
              <w:spacing w:before="120" w:after="120"/>
              <w:ind w:left="0"/>
              <w:jc w:val="center"/>
              <w:rPr>
                <w:rFonts w:cs="Arial"/>
                <w:szCs w:val="24"/>
              </w:rPr>
            </w:pPr>
            <w:r w:rsidRPr="007E18CD">
              <w:rPr>
                <w:rFonts w:cs="Arial"/>
                <w:b/>
                <w:bCs/>
                <w:szCs w:val="24"/>
              </w:rPr>
              <w:t>Nature of Amendment</w:t>
            </w:r>
          </w:p>
        </w:tc>
        <w:tc>
          <w:tcPr>
            <w:tcW w:w="2693" w:type="dxa"/>
            <w:shd w:val="clear" w:color="auto" w:fill="95B3D7"/>
            <w:vAlign w:val="center"/>
          </w:tcPr>
          <w:p w14:paraId="786ECA54" w14:textId="77777777" w:rsidR="00D3663D" w:rsidRPr="003475A8" w:rsidRDefault="00D3663D" w:rsidP="00D3663D">
            <w:pPr>
              <w:autoSpaceDE w:val="0"/>
              <w:autoSpaceDN w:val="0"/>
              <w:adjustRightInd w:val="0"/>
              <w:spacing w:before="120" w:after="120"/>
              <w:ind w:left="0"/>
              <w:jc w:val="center"/>
              <w:rPr>
                <w:rFonts w:cs="Arial"/>
                <w:b/>
                <w:szCs w:val="24"/>
              </w:rPr>
            </w:pPr>
            <w:r w:rsidRPr="003475A8">
              <w:rPr>
                <w:rFonts w:cs="Arial"/>
                <w:b/>
                <w:szCs w:val="24"/>
              </w:rPr>
              <w:t>Approved by &amp; Date</w:t>
            </w:r>
          </w:p>
        </w:tc>
        <w:tc>
          <w:tcPr>
            <w:tcW w:w="1560" w:type="dxa"/>
            <w:shd w:val="clear" w:color="auto" w:fill="95B3D7"/>
            <w:vAlign w:val="center"/>
          </w:tcPr>
          <w:p w14:paraId="4D54ECCE"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Date on Intranet</w:t>
            </w:r>
          </w:p>
        </w:tc>
      </w:tr>
      <w:tr w:rsidR="00A13903" w:rsidRPr="007E18CD" w14:paraId="673C8DA8" w14:textId="77777777" w:rsidTr="00517ADD">
        <w:tc>
          <w:tcPr>
            <w:tcW w:w="1526" w:type="dxa"/>
            <w:vAlign w:val="center"/>
          </w:tcPr>
          <w:p w14:paraId="74B7E8B9" w14:textId="77777777" w:rsidR="00A13903" w:rsidRPr="007E18CD" w:rsidRDefault="00A13903" w:rsidP="00D3663D">
            <w:pPr>
              <w:spacing w:before="120" w:after="120"/>
              <w:ind w:left="0"/>
              <w:rPr>
                <w:szCs w:val="24"/>
              </w:rPr>
            </w:pPr>
            <w:r w:rsidRPr="007E18CD">
              <w:rPr>
                <w:szCs w:val="24"/>
              </w:rPr>
              <w:t>0.1</w:t>
            </w:r>
          </w:p>
        </w:tc>
        <w:tc>
          <w:tcPr>
            <w:tcW w:w="1984" w:type="dxa"/>
            <w:vAlign w:val="center"/>
          </w:tcPr>
          <w:p w14:paraId="4E6806F4" w14:textId="77777777" w:rsidR="00A13903" w:rsidRPr="007E18CD" w:rsidRDefault="00A13903" w:rsidP="00D3663D">
            <w:pPr>
              <w:spacing w:before="120" w:after="120"/>
              <w:ind w:left="0"/>
              <w:rPr>
                <w:szCs w:val="24"/>
              </w:rPr>
            </w:pPr>
            <w:r>
              <w:rPr>
                <w:szCs w:val="24"/>
              </w:rPr>
              <w:t>Senior Information Governance Specialist</w:t>
            </w:r>
          </w:p>
        </w:tc>
        <w:tc>
          <w:tcPr>
            <w:tcW w:w="2693" w:type="dxa"/>
            <w:vAlign w:val="center"/>
          </w:tcPr>
          <w:p w14:paraId="07DFA153" w14:textId="77777777" w:rsidR="00A13903" w:rsidRPr="002D2F5F" w:rsidRDefault="00A13903" w:rsidP="000F43BC">
            <w:pPr>
              <w:ind w:left="0"/>
            </w:pPr>
            <w:r>
              <w:t>First</w:t>
            </w:r>
            <w:r w:rsidRPr="003475A8">
              <w:t xml:space="preserve"> Draft</w:t>
            </w:r>
          </w:p>
        </w:tc>
        <w:tc>
          <w:tcPr>
            <w:tcW w:w="2693" w:type="dxa"/>
            <w:vAlign w:val="center"/>
          </w:tcPr>
          <w:p w14:paraId="172FE38D" w14:textId="77777777" w:rsidR="00A13903" w:rsidRPr="003475A8" w:rsidRDefault="00A13903" w:rsidP="00A13903">
            <w:pPr>
              <w:spacing w:before="120" w:after="120"/>
              <w:ind w:left="0"/>
              <w:rPr>
                <w:szCs w:val="24"/>
              </w:rPr>
            </w:pPr>
          </w:p>
        </w:tc>
        <w:tc>
          <w:tcPr>
            <w:tcW w:w="1560" w:type="dxa"/>
            <w:vAlign w:val="center"/>
          </w:tcPr>
          <w:p w14:paraId="233945EE" w14:textId="77777777" w:rsidR="00A13903" w:rsidRPr="007E18CD" w:rsidRDefault="00A13903" w:rsidP="00D3663D">
            <w:pPr>
              <w:spacing w:before="120" w:after="120"/>
              <w:ind w:left="0"/>
              <w:rPr>
                <w:szCs w:val="24"/>
              </w:rPr>
            </w:pPr>
          </w:p>
        </w:tc>
      </w:tr>
      <w:tr w:rsidR="003475A8" w:rsidRPr="007E18CD" w14:paraId="5CC89D02" w14:textId="77777777" w:rsidTr="00517ADD">
        <w:tc>
          <w:tcPr>
            <w:tcW w:w="1526" w:type="dxa"/>
            <w:vAlign w:val="center"/>
          </w:tcPr>
          <w:p w14:paraId="191349D7" w14:textId="77777777" w:rsidR="003475A8" w:rsidRPr="007E18CD" w:rsidRDefault="000F43BC" w:rsidP="00D3663D">
            <w:pPr>
              <w:spacing w:before="120" w:after="120"/>
              <w:ind w:left="0"/>
              <w:rPr>
                <w:szCs w:val="24"/>
              </w:rPr>
            </w:pPr>
            <w:r>
              <w:rPr>
                <w:szCs w:val="24"/>
              </w:rPr>
              <w:t>0.2</w:t>
            </w:r>
          </w:p>
        </w:tc>
        <w:tc>
          <w:tcPr>
            <w:tcW w:w="1984" w:type="dxa"/>
            <w:vAlign w:val="center"/>
          </w:tcPr>
          <w:p w14:paraId="14046E7C" w14:textId="77777777" w:rsidR="003475A8" w:rsidRDefault="003475A8" w:rsidP="00D3663D">
            <w:pPr>
              <w:spacing w:before="120" w:after="120"/>
              <w:ind w:left="0"/>
              <w:rPr>
                <w:szCs w:val="24"/>
              </w:rPr>
            </w:pPr>
            <w:r>
              <w:rPr>
                <w:szCs w:val="24"/>
              </w:rPr>
              <w:t>Senior Information Governance Specialist</w:t>
            </w:r>
          </w:p>
        </w:tc>
        <w:tc>
          <w:tcPr>
            <w:tcW w:w="2693" w:type="dxa"/>
            <w:vAlign w:val="center"/>
          </w:tcPr>
          <w:p w14:paraId="090F596D" w14:textId="77777777" w:rsidR="003475A8" w:rsidRDefault="000F43BC" w:rsidP="00050CDF">
            <w:pPr>
              <w:ind w:left="0"/>
            </w:pPr>
            <w:r>
              <w:t xml:space="preserve">Second </w:t>
            </w:r>
            <w:r w:rsidRPr="003475A8">
              <w:t>Draft</w:t>
            </w:r>
          </w:p>
        </w:tc>
        <w:tc>
          <w:tcPr>
            <w:tcW w:w="2693" w:type="dxa"/>
            <w:vAlign w:val="center"/>
          </w:tcPr>
          <w:p w14:paraId="2CE65DED" w14:textId="77777777" w:rsidR="003475A8" w:rsidRPr="002D2F5F" w:rsidRDefault="003475A8" w:rsidP="00A13903">
            <w:pPr>
              <w:ind w:left="0"/>
              <w:rPr>
                <w:highlight w:val="yellow"/>
              </w:rPr>
            </w:pPr>
            <w:r w:rsidRPr="003475A8">
              <w:t>Audit Committee – February 2021</w:t>
            </w:r>
          </w:p>
        </w:tc>
        <w:tc>
          <w:tcPr>
            <w:tcW w:w="1560" w:type="dxa"/>
            <w:vAlign w:val="center"/>
          </w:tcPr>
          <w:p w14:paraId="1CAE10D6" w14:textId="77777777" w:rsidR="003475A8" w:rsidRPr="007E18CD" w:rsidRDefault="003475A8" w:rsidP="00D3663D">
            <w:pPr>
              <w:spacing w:before="120" w:after="120"/>
              <w:ind w:left="0"/>
              <w:rPr>
                <w:szCs w:val="24"/>
              </w:rPr>
            </w:pPr>
          </w:p>
        </w:tc>
      </w:tr>
      <w:tr w:rsidR="00E61C0F" w:rsidRPr="007E18CD" w14:paraId="5B2D2AC7" w14:textId="77777777" w:rsidTr="00517ADD">
        <w:tc>
          <w:tcPr>
            <w:tcW w:w="1526" w:type="dxa"/>
            <w:vAlign w:val="center"/>
          </w:tcPr>
          <w:p w14:paraId="173C4992" w14:textId="77777777" w:rsidR="00E61C0F" w:rsidRDefault="00E61C0F" w:rsidP="00D3663D">
            <w:pPr>
              <w:spacing w:before="120" w:after="120"/>
              <w:ind w:left="0"/>
              <w:rPr>
                <w:szCs w:val="24"/>
              </w:rPr>
            </w:pPr>
            <w:r>
              <w:rPr>
                <w:szCs w:val="24"/>
              </w:rPr>
              <w:t>1.0</w:t>
            </w:r>
          </w:p>
        </w:tc>
        <w:tc>
          <w:tcPr>
            <w:tcW w:w="1984" w:type="dxa"/>
            <w:vAlign w:val="center"/>
          </w:tcPr>
          <w:p w14:paraId="7EDF1278" w14:textId="77777777" w:rsidR="00E61C0F" w:rsidRDefault="00E61C0F" w:rsidP="00EB015F">
            <w:pPr>
              <w:spacing w:before="120" w:after="120"/>
              <w:ind w:left="0"/>
              <w:rPr>
                <w:szCs w:val="24"/>
              </w:rPr>
            </w:pPr>
            <w:r>
              <w:rPr>
                <w:szCs w:val="24"/>
              </w:rPr>
              <w:t>Senior Information Governance Specialist</w:t>
            </w:r>
          </w:p>
        </w:tc>
        <w:tc>
          <w:tcPr>
            <w:tcW w:w="2693" w:type="dxa"/>
            <w:vAlign w:val="center"/>
          </w:tcPr>
          <w:p w14:paraId="4ED47AC8" w14:textId="77777777" w:rsidR="00E61C0F" w:rsidRDefault="00E61C0F" w:rsidP="00050CDF">
            <w:pPr>
              <w:ind w:left="0"/>
            </w:pPr>
            <w:r>
              <w:t>Final Approved Version</w:t>
            </w:r>
          </w:p>
        </w:tc>
        <w:tc>
          <w:tcPr>
            <w:tcW w:w="2693" w:type="dxa"/>
            <w:vAlign w:val="center"/>
          </w:tcPr>
          <w:p w14:paraId="487727CB" w14:textId="36071F4B" w:rsidR="00E61C0F" w:rsidRPr="003475A8" w:rsidRDefault="007B2C8A" w:rsidP="00A13903">
            <w:pPr>
              <w:ind w:left="0"/>
            </w:pPr>
            <w:r w:rsidRPr="003475A8">
              <w:t xml:space="preserve">Audit Committee – </w:t>
            </w:r>
            <w:r>
              <w:t>April</w:t>
            </w:r>
            <w:r w:rsidRPr="003475A8">
              <w:t xml:space="preserve"> 2021</w:t>
            </w:r>
          </w:p>
        </w:tc>
        <w:tc>
          <w:tcPr>
            <w:tcW w:w="1560" w:type="dxa"/>
            <w:vAlign w:val="center"/>
          </w:tcPr>
          <w:p w14:paraId="1E3E681F" w14:textId="4A484734" w:rsidR="00E61C0F" w:rsidRPr="007E18CD" w:rsidRDefault="00E61C0F" w:rsidP="00D3663D">
            <w:pPr>
              <w:spacing w:before="120" w:after="120"/>
              <w:ind w:left="0"/>
              <w:rPr>
                <w:szCs w:val="24"/>
              </w:rPr>
            </w:pPr>
          </w:p>
        </w:tc>
      </w:tr>
    </w:tbl>
    <w:p w14:paraId="6ECEF300" w14:textId="77777777" w:rsidR="00FF038A" w:rsidRPr="007E18CD" w:rsidRDefault="00FF038A" w:rsidP="00E0146D">
      <w:pPr>
        <w:pStyle w:val="Subtitle"/>
      </w:pPr>
      <w:r w:rsidRPr="007E18CD">
        <w:br w:type="page"/>
      </w:r>
      <w:r w:rsidRPr="007E18CD">
        <w:lastRenderedPageBreak/>
        <w:t>Contents</w:t>
      </w:r>
    </w:p>
    <w:p w14:paraId="144D379F" w14:textId="77777777" w:rsidR="000F43BC" w:rsidRDefault="005D7C43">
      <w:pPr>
        <w:pStyle w:val="TOC1"/>
        <w:rPr>
          <w:rFonts w:asciiTheme="minorHAnsi" w:eastAsiaTheme="minorEastAsia" w:hAnsiTheme="minorHAnsi" w:cstheme="minorBidi"/>
          <w:iCs w:val="0"/>
          <w:noProof/>
          <w:sz w:val="22"/>
          <w:szCs w:val="22"/>
        </w:rPr>
      </w:pPr>
      <w:r>
        <w:rPr>
          <w:i/>
          <w:iCs w:val="0"/>
        </w:rPr>
        <w:fldChar w:fldCharType="begin"/>
      </w:r>
      <w:r>
        <w:rPr>
          <w:i/>
          <w:iCs w:val="0"/>
        </w:rPr>
        <w:instrText xml:space="preserve"> TOC \o "1-2" \h \z \u </w:instrText>
      </w:r>
      <w:r>
        <w:rPr>
          <w:i/>
          <w:iCs w:val="0"/>
        </w:rPr>
        <w:fldChar w:fldCharType="separate"/>
      </w:r>
      <w:hyperlink w:anchor="_Toc64035112" w:history="1">
        <w:r w:rsidR="000F43BC" w:rsidRPr="003F71E8">
          <w:rPr>
            <w:rStyle w:val="Hyperlink"/>
            <w:noProof/>
          </w:rPr>
          <w:t>1.0</w:t>
        </w:r>
        <w:r w:rsidR="000F43BC">
          <w:rPr>
            <w:rFonts w:asciiTheme="minorHAnsi" w:eastAsiaTheme="minorEastAsia" w:hAnsiTheme="minorHAnsi" w:cstheme="minorBidi"/>
            <w:iCs w:val="0"/>
            <w:noProof/>
            <w:sz w:val="22"/>
            <w:szCs w:val="22"/>
          </w:rPr>
          <w:tab/>
        </w:r>
        <w:r w:rsidR="000F43BC" w:rsidRPr="003F71E8">
          <w:rPr>
            <w:rStyle w:val="Hyperlink"/>
            <w:noProof/>
          </w:rPr>
          <w:t>Introduction</w:t>
        </w:r>
        <w:r w:rsidR="000F43BC">
          <w:rPr>
            <w:noProof/>
            <w:webHidden/>
          </w:rPr>
          <w:tab/>
        </w:r>
        <w:r w:rsidR="000F43BC">
          <w:rPr>
            <w:noProof/>
            <w:webHidden/>
          </w:rPr>
          <w:fldChar w:fldCharType="begin"/>
        </w:r>
        <w:r w:rsidR="000F43BC">
          <w:rPr>
            <w:noProof/>
            <w:webHidden/>
          </w:rPr>
          <w:instrText xml:space="preserve"> PAGEREF _Toc64035112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715B8289" w14:textId="77777777" w:rsidR="000F43BC" w:rsidRDefault="007B2C8A">
      <w:pPr>
        <w:pStyle w:val="TOC1"/>
        <w:rPr>
          <w:rFonts w:asciiTheme="minorHAnsi" w:eastAsiaTheme="minorEastAsia" w:hAnsiTheme="minorHAnsi" w:cstheme="minorBidi"/>
          <w:iCs w:val="0"/>
          <w:noProof/>
          <w:sz w:val="22"/>
          <w:szCs w:val="22"/>
        </w:rPr>
      </w:pPr>
      <w:hyperlink w:anchor="_Toc64035113" w:history="1">
        <w:r w:rsidR="000F43BC" w:rsidRPr="003F71E8">
          <w:rPr>
            <w:rStyle w:val="Hyperlink"/>
            <w:noProof/>
          </w:rPr>
          <w:t>2.0</w:t>
        </w:r>
        <w:r w:rsidR="000F43BC">
          <w:rPr>
            <w:rFonts w:asciiTheme="minorHAnsi" w:eastAsiaTheme="minorEastAsia" w:hAnsiTheme="minorHAnsi" w:cstheme="minorBidi"/>
            <w:iCs w:val="0"/>
            <w:noProof/>
            <w:sz w:val="22"/>
            <w:szCs w:val="22"/>
          </w:rPr>
          <w:tab/>
        </w:r>
        <w:r w:rsidR="000F43BC" w:rsidRPr="003F71E8">
          <w:rPr>
            <w:rStyle w:val="Hyperlink"/>
            <w:noProof/>
          </w:rPr>
          <w:t>Purpose</w:t>
        </w:r>
        <w:r w:rsidR="000F43BC">
          <w:rPr>
            <w:noProof/>
            <w:webHidden/>
          </w:rPr>
          <w:tab/>
        </w:r>
        <w:r w:rsidR="000F43BC">
          <w:rPr>
            <w:noProof/>
            <w:webHidden/>
          </w:rPr>
          <w:fldChar w:fldCharType="begin"/>
        </w:r>
        <w:r w:rsidR="000F43BC">
          <w:rPr>
            <w:noProof/>
            <w:webHidden/>
          </w:rPr>
          <w:instrText xml:space="preserve"> PAGEREF _Toc64035113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5EABAF50" w14:textId="77777777" w:rsidR="000F43BC" w:rsidRDefault="007B2C8A">
      <w:pPr>
        <w:pStyle w:val="TOC1"/>
        <w:rPr>
          <w:rFonts w:asciiTheme="minorHAnsi" w:eastAsiaTheme="minorEastAsia" w:hAnsiTheme="minorHAnsi" w:cstheme="minorBidi"/>
          <w:iCs w:val="0"/>
          <w:noProof/>
          <w:sz w:val="22"/>
          <w:szCs w:val="22"/>
        </w:rPr>
      </w:pPr>
      <w:hyperlink w:anchor="_Toc64035114" w:history="1">
        <w:r w:rsidR="000F43BC" w:rsidRPr="003F71E8">
          <w:rPr>
            <w:rStyle w:val="Hyperlink"/>
            <w:noProof/>
          </w:rPr>
          <w:t>3.0</w:t>
        </w:r>
        <w:r w:rsidR="000F43BC">
          <w:rPr>
            <w:rFonts w:asciiTheme="minorHAnsi" w:eastAsiaTheme="minorEastAsia" w:hAnsiTheme="minorHAnsi" w:cstheme="minorBidi"/>
            <w:iCs w:val="0"/>
            <w:noProof/>
            <w:sz w:val="22"/>
            <w:szCs w:val="22"/>
          </w:rPr>
          <w:tab/>
        </w:r>
        <w:r w:rsidR="000F43BC" w:rsidRPr="003F71E8">
          <w:rPr>
            <w:rStyle w:val="Hyperlink"/>
            <w:noProof/>
          </w:rPr>
          <w:t>Defin</w:t>
        </w:r>
        <w:r w:rsidR="000F43BC" w:rsidRPr="003F71E8">
          <w:rPr>
            <w:rStyle w:val="Hyperlink"/>
            <w:noProof/>
            <w:spacing w:val="1"/>
          </w:rPr>
          <w:t>i</w:t>
        </w:r>
        <w:r w:rsidR="000F43BC" w:rsidRPr="003F71E8">
          <w:rPr>
            <w:rStyle w:val="Hyperlink"/>
            <w:noProof/>
          </w:rPr>
          <w:t>ti</w:t>
        </w:r>
        <w:r w:rsidR="000F43BC" w:rsidRPr="003F71E8">
          <w:rPr>
            <w:rStyle w:val="Hyperlink"/>
            <w:noProof/>
            <w:spacing w:val="1"/>
          </w:rPr>
          <w:t>o</w:t>
        </w:r>
        <w:r w:rsidR="000F43BC" w:rsidRPr="003F71E8">
          <w:rPr>
            <w:rStyle w:val="Hyperlink"/>
            <w:noProof/>
          </w:rPr>
          <w:t>ns</w:t>
        </w:r>
        <w:r w:rsidR="000F43BC" w:rsidRPr="003F71E8">
          <w:rPr>
            <w:rStyle w:val="Hyperlink"/>
            <w:noProof/>
            <w:spacing w:val="-9"/>
          </w:rPr>
          <w:t xml:space="preserve"> </w:t>
        </w:r>
        <w:r w:rsidR="000F43BC" w:rsidRPr="003F71E8">
          <w:rPr>
            <w:rStyle w:val="Hyperlink"/>
            <w:noProof/>
          </w:rPr>
          <w:t>/</w:t>
        </w:r>
        <w:r w:rsidR="000F43BC" w:rsidRPr="003F71E8">
          <w:rPr>
            <w:rStyle w:val="Hyperlink"/>
            <w:noProof/>
            <w:spacing w:val="-5"/>
          </w:rPr>
          <w:t xml:space="preserve"> </w:t>
        </w:r>
        <w:r w:rsidR="000F43BC" w:rsidRPr="003F71E8">
          <w:rPr>
            <w:rStyle w:val="Hyperlink"/>
            <w:noProof/>
          </w:rPr>
          <w:t>Exp</w:t>
        </w:r>
        <w:r w:rsidR="000F43BC" w:rsidRPr="003F71E8">
          <w:rPr>
            <w:rStyle w:val="Hyperlink"/>
            <w:noProof/>
            <w:spacing w:val="1"/>
          </w:rPr>
          <w:t>l</w:t>
        </w:r>
        <w:r w:rsidR="000F43BC" w:rsidRPr="003F71E8">
          <w:rPr>
            <w:rStyle w:val="Hyperlink"/>
            <w:noProof/>
          </w:rPr>
          <w:t>an</w:t>
        </w:r>
        <w:r w:rsidR="000F43BC" w:rsidRPr="003F71E8">
          <w:rPr>
            <w:rStyle w:val="Hyperlink"/>
            <w:noProof/>
            <w:spacing w:val="1"/>
          </w:rPr>
          <w:t>a</w:t>
        </w:r>
        <w:r w:rsidR="000F43BC" w:rsidRPr="003F71E8">
          <w:rPr>
            <w:rStyle w:val="Hyperlink"/>
            <w:noProof/>
          </w:rPr>
          <w:t>t</w:t>
        </w:r>
        <w:r w:rsidR="000F43BC" w:rsidRPr="003F71E8">
          <w:rPr>
            <w:rStyle w:val="Hyperlink"/>
            <w:noProof/>
            <w:spacing w:val="1"/>
          </w:rPr>
          <w:t>i</w:t>
        </w:r>
        <w:r w:rsidR="000F43BC" w:rsidRPr="003F71E8">
          <w:rPr>
            <w:rStyle w:val="Hyperlink"/>
            <w:noProof/>
          </w:rPr>
          <w:t>on</w:t>
        </w:r>
        <w:r w:rsidR="000F43BC" w:rsidRPr="003F71E8">
          <w:rPr>
            <w:rStyle w:val="Hyperlink"/>
            <w:noProof/>
            <w:spacing w:val="-9"/>
          </w:rPr>
          <w:t xml:space="preserve"> </w:t>
        </w:r>
        <w:r w:rsidR="000F43BC" w:rsidRPr="003F71E8">
          <w:rPr>
            <w:rStyle w:val="Hyperlink"/>
            <w:noProof/>
          </w:rPr>
          <w:t>of</w:t>
        </w:r>
        <w:r w:rsidR="000F43BC" w:rsidRPr="003F71E8">
          <w:rPr>
            <w:rStyle w:val="Hyperlink"/>
            <w:noProof/>
            <w:spacing w:val="-8"/>
          </w:rPr>
          <w:t xml:space="preserve"> </w:t>
        </w:r>
        <w:r w:rsidR="000F43BC" w:rsidRPr="003F71E8">
          <w:rPr>
            <w:rStyle w:val="Hyperlink"/>
            <w:noProof/>
          </w:rPr>
          <w:t>Terms</w:t>
        </w:r>
        <w:r w:rsidR="000F43BC">
          <w:rPr>
            <w:noProof/>
            <w:webHidden/>
          </w:rPr>
          <w:tab/>
        </w:r>
        <w:r w:rsidR="000F43BC">
          <w:rPr>
            <w:noProof/>
            <w:webHidden/>
          </w:rPr>
          <w:fldChar w:fldCharType="begin"/>
        </w:r>
        <w:r w:rsidR="000F43BC">
          <w:rPr>
            <w:noProof/>
            <w:webHidden/>
          </w:rPr>
          <w:instrText xml:space="preserve"> PAGEREF _Toc64035114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7B717F7A"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15" w:history="1">
        <w:r w:rsidR="000F43BC" w:rsidRPr="003F71E8">
          <w:rPr>
            <w:rStyle w:val="Hyperlink"/>
            <w:noProof/>
          </w:rPr>
          <w:t>3.1</w:t>
        </w:r>
        <w:r w:rsidR="000F43BC">
          <w:rPr>
            <w:rFonts w:asciiTheme="minorHAnsi" w:eastAsiaTheme="minorEastAsia" w:hAnsiTheme="minorHAnsi" w:cstheme="minorBidi"/>
            <w:bCs w:val="0"/>
            <w:noProof/>
            <w:sz w:val="22"/>
            <w:lang w:eastAsia="en-GB"/>
          </w:rPr>
          <w:tab/>
        </w:r>
        <w:r w:rsidR="000F43BC" w:rsidRPr="003F71E8">
          <w:rPr>
            <w:rStyle w:val="Hyperlink"/>
            <w:noProof/>
          </w:rPr>
          <w:t>Mobile Working</w:t>
        </w:r>
        <w:r w:rsidR="000F43BC">
          <w:rPr>
            <w:noProof/>
            <w:webHidden/>
          </w:rPr>
          <w:tab/>
        </w:r>
        <w:r w:rsidR="000F43BC">
          <w:rPr>
            <w:noProof/>
            <w:webHidden/>
          </w:rPr>
          <w:fldChar w:fldCharType="begin"/>
        </w:r>
        <w:r w:rsidR="000F43BC">
          <w:rPr>
            <w:noProof/>
            <w:webHidden/>
          </w:rPr>
          <w:instrText xml:space="preserve"> PAGEREF _Toc64035115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4C346F58" w14:textId="77777777" w:rsidR="000F43BC" w:rsidRDefault="007B2C8A">
      <w:pPr>
        <w:pStyle w:val="TOC1"/>
        <w:rPr>
          <w:rFonts w:asciiTheme="minorHAnsi" w:eastAsiaTheme="minorEastAsia" w:hAnsiTheme="minorHAnsi" w:cstheme="minorBidi"/>
          <w:iCs w:val="0"/>
          <w:noProof/>
          <w:sz w:val="22"/>
          <w:szCs w:val="22"/>
        </w:rPr>
      </w:pPr>
      <w:hyperlink w:anchor="_Toc64035116" w:history="1">
        <w:r w:rsidR="000F43BC" w:rsidRPr="003F71E8">
          <w:rPr>
            <w:rStyle w:val="Hyperlink"/>
            <w:noProof/>
          </w:rPr>
          <w:t>4.0</w:t>
        </w:r>
        <w:r w:rsidR="000F43BC">
          <w:rPr>
            <w:rFonts w:asciiTheme="minorHAnsi" w:eastAsiaTheme="minorEastAsia" w:hAnsiTheme="minorHAnsi" w:cstheme="minorBidi"/>
            <w:iCs w:val="0"/>
            <w:noProof/>
            <w:sz w:val="22"/>
            <w:szCs w:val="22"/>
          </w:rPr>
          <w:tab/>
        </w:r>
        <w:r w:rsidR="000F43BC" w:rsidRPr="003F71E8">
          <w:rPr>
            <w:rStyle w:val="Hyperlink"/>
            <w:noProof/>
          </w:rPr>
          <w:t>Scope</w:t>
        </w:r>
        <w:r w:rsidR="000F43BC" w:rsidRPr="003F71E8">
          <w:rPr>
            <w:rStyle w:val="Hyperlink"/>
            <w:noProof/>
            <w:spacing w:val="-6"/>
          </w:rPr>
          <w:t xml:space="preserve"> </w:t>
        </w:r>
        <w:r w:rsidR="000F43BC" w:rsidRPr="003F71E8">
          <w:rPr>
            <w:rStyle w:val="Hyperlink"/>
            <w:noProof/>
          </w:rPr>
          <w:t>of</w:t>
        </w:r>
        <w:r w:rsidR="000F43BC" w:rsidRPr="003F71E8">
          <w:rPr>
            <w:rStyle w:val="Hyperlink"/>
            <w:noProof/>
            <w:spacing w:val="-5"/>
          </w:rPr>
          <w:t xml:space="preserve"> </w:t>
        </w:r>
        <w:r w:rsidR="000F43BC" w:rsidRPr="003F71E8">
          <w:rPr>
            <w:rStyle w:val="Hyperlink"/>
            <w:noProof/>
          </w:rPr>
          <w:t>the</w:t>
        </w:r>
        <w:r w:rsidR="000F43BC" w:rsidRPr="003F71E8">
          <w:rPr>
            <w:rStyle w:val="Hyperlink"/>
            <w:noProof/>
            <w:spacing w:val="-4"/>
          </w:rPr>
          <w:t xml:space="preserve"> </w:t>
        </w:r>
        <w:r w:rsidR="000F43BC" w:rsidRPr="003F71E8">
          <w:rPr>
            <w:rStyle w:val="Hyperlink"/>
            <w:noProof/>
          </w:rPr>
          <w:t>Policy</w:t>
        </w:r>
        <w:r w:rsidR="000F43BC">
          <w:rPr>
            <w:noProof/>
            <w:webHidden/>
          </w:rPr>
          <w:tab/>
        </w:r>
        <w:r w:rsidR="000F43BC">
          <w:rPr>
            <w:noProof/>
            <w:webHidden/>
          </w:rPr>
          <w:fldChar w:fldCharType="begin"/>
        </w:r>
        <w:r w:rsidR="000F43BC">
          <w:rPr>
            <w:noProof/>
            <w:webHidden/>
          </w:rPr>
          <w:instrText xml:space="preserve"> PAGEREF _Toc64035116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12A05EE9" w14:textId="77777777" w:rsidR="000F43BC" w:rsidRDefault="007B2C8A">
      <w:pPr>
        <w:pStyle w:val="TOC1"/>
        <w:rPr>
          <w:rFonts w:asciiTheme="minorHAnsi" w:eastAsiaTheme="minorEastAsia" w:hAnsiTheme="minorHAnsi" w:cstheme="minorBidi"/>
          <w:iCs w:val="0"/>
          <w:noProof/>
          <w:sz w:val="22"/>
          <w:szCs w:val="22"/>
        </w:rPr>
      </w:pPr>
      <w:hyperlink w:anchor="_Toc64035117" w:history="1">
        <w:r w:rsidR="000F43BC" w:rsidRPr="003F71E8">
          <w:rPr>
            <w:rStyle w:val="Hyperlink"/>
            <w:noProof/>
          </w:rPr>
          <w:t>5.0</w:t>
        </w:r>
        <w:r w:rsidR="000F43BC">
          <w:rPr>
            <w:rFonts w:asciiTheme="minorHAnsi" w:eastAsiaTheme="minorEastAsia" w:hAnsiTheme="minorHAnsi" w:cstheme="minorBidi"/>
            <w:iCs w:val="0"/>
            <w:noProof/>
            <w:sz w:val="22"/>
            <w:szCs w:val="22"/>
          </w:rPr>
          <w:tab/>
        </w:r>
        <w:r w:rsidR="000F43BC" w:rsidRPr="003F71E8">
          <w:rPr>
            <w:rStyle w:val="Hyperlink"/>
            <w:noProof/>
            <w:spacing w:val="-1"/>
          </w:rPr>
          <w:t>Dutie</w:t>
        </w:r>
        <w:r w:rsidR="000F43BC" w:rsidRPr="003F71E8">
          <w:rPr>
            <w:rStyle w:val="Hyperlink"/>
            <w:noProof/>
          </w:rPr>
          <w:t>s</w:t>
        </w:r>
        <w:r w:rsidR="000F43BC" w:rsidRPr="003F71E8">
          <w:rPr>
            <w:rStyle w:val="Hyperlink"/>
            <w:noProof/>
            <w:spacing w:val="-11"/>
          </w:rPr>
          <w:t>,</w:t>
        </w:r>
        <w:r w:rsidR="000F43BC" w:rsidRPr="003F71E8">
          <w:rPr>
            <w:rStyle w:val="Hyperlink"/>
            <w:noProof/>
            <w:spacing w:val="-9"/>
          </w:rPr>
          <w:t xml:space="preserve"> </w:t>
        </w:r>
        <w:r w:rsidR="000F43BC" w:rsidRPr="003F71E8">
          <w:rPr>
            <w:rStyle w:val="Hyperlink"/>
            <w:noProof/>
          </w:rPr>
          <w:t>Accountabilities</w:t>
        </w:r>
        <w:r w:rsidR="000F43BC" w:rsidRPr="003F71E8">
          <w:rPr>
            <w:rStyle w:val="Hyperlink"/>
            <w:noProof/>
            <w:spacing w:val="-9"/>
          </w:rPr>
          <w:t xml:space="preserve"> </w:t>
        </w:r>
        <w:r w:rsidR="000F43BC" w:rsidRPr="003F71E8">
          <w:rPr>
            <w:rStyle w:val="Hyperlink"/>
            <w:noProof/>
          </w:rPr>
          <w:t>and</w:t>
        </w:r>
        <w:r w:rsidR="000F43BC" w:rsidRPr="003F71E8">
          <w:rPr>
            <w:rStyle w:val="Hyperlink"/>
            <w:noProof/>
            <w:spacing w:val="-11"/>
          </w:rPr>
          <w:t xml:space="preserve"> </w:t>
        </w:r>
        <w:r w:rsidR="000F43BC" w:rsidRPr="003F71E8">
          <w:rPr>
            <w:rStyle w:val="Hyperlink"/>
            <w:noProof/>
          </w:rPr>
          <w:t>Respons</w:t>
        </w:r>
        <w:r w:rsidR="000F43BC" w:rsidRPr="003F71E8">
          <w:rPr>
            <w:rStyle w:val="Hyperlink"/>
            <w:noProof/>
            <w:spacing w:val="1"/>
          </w:rPr>
          <w:t>i</w:t>
        </w:r>
        <w:r w:rsidR="000F43BC" w:rsidRPr="003F71E8">
          <w:rPr>
            <w:rStyle w:val="Hyperlink"/>
            <w:noProof/>
          </w:rPr>
          <w:t>bilities</w:t>
        </w:r>
        <w:r w:rsidR="000F43BC">
          <w:rPr>
            <w:noProof/>
            <w:webHidden/>
          </w:rPr>
          <w:tab/>
        </w:r>
        <w:r w:rsidR="000F43BC">
          <w:rPr>
            <w:noProof/>
            <w:webHidden/>
          </w:rPr>
          <w:fldChar w:fldCharType="begin"/>
        </w:r>
        <w:r w:rsidR="000F43BC">
          <w:rPr>
            <w:noProof/>
            <w:webHidden/>
          </w:rPr>
          <w:instrText xml:space="preserve"> PAGEREF _Toc64035117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2D65BF40"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18" w:history="1">
        <w:r w:rsidR="000F43BC" w:rsidRPr="003F71E8">
          <w:rPr>
            <w:rStyle w:val="Hyperlink"/>
            <w:noProof/>
          </w:rPr>
          <w:t>5.1</w:t>
        </w:r>
        <w:r w:rsidR="000F43BC">
          <w:rPr>
            <w:rFonts w:asciiTheme="minorHAnsi" w:eastAsiaTheme="minorEastAsia" w:hAnsiTheme="minorHAnsi" w:cstheme="minorBidi"/>
            <w:bCs w:val="0"/>
            <w:noProof/>
            <w:sz w:val="22"/>
            <w:lang w:eastAsia="en-GB"/>
          </w:rPr>
          <w:tab/>
        </w:r>
        <w:r w:rsidR="000F43BC" w:rsidRPr="003F71E8">
          <w:rPr>
            <w:rStyle w:val="Hyperlink"/>
            <w:noProof/>
          </w:rPr>
          <w:t>Accountable Officer</w:t>
        </w:r>
        <w:r w:rsidR="000F43BC">
          <w:rPr>
            <w:noProof/>
            <w:webHidden/>
          </w:rPr>
          <w:tab/>
        </w:r>
        <w:r w:rsidR="000F43BC">
          <w:rPr>
            <w:noProof/>
            <w:webHidden/>
          </w:rPr>
          <w:fldChar w:fldCharType="begin"/>
        </w:r>
        <w:r w:rsidR="000F43BC">
          <w:rPr>
            <w:noProof/>
            <w:webHidden/>
          </w:rPr>
          <w:instrText xml:space="preserve"> PAGEREF _Toc64035118 \h </w:instrText>
        </w:r>
        <w:r w:rsidR="000F43BC">
          <w:rPr>
            <w:noProof/>
            <w:webHidden/>
          </w:rPr>
        </w:r>
        <w:r w:rsidR="000F43BC">
          <w:rPr>
            <w:noProof/>
            <w:webHidden/>
          </w:rPr>
          <w:fldChar w:fldCharType="separate"/>
        </w:r>
        <w:r w:rsidR="00BE21EF">
          <w:rPr>
            <w:noProof/>
            <w:webHidden/>
          </w:rPr>
          <w:t>5</w:t>
        </w:r>
        <w:r w:rsidR="000F43BC">
          <w:rPr>
            <w:noProof/>
            <w:webHidden/>
          </w:rPr>
          <w:fldChar w:fldCharType="end"/>
        </w:r>
      </w:hyperlink>
    </w:p>
    <w:p w14:paraId="3366D357"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19" w:history="1">
        <w:r w:rsidR="000F43BC" w:rsidRPr="003F71E8">
          <w:rPr>
            <w:rStyle w:val="Hyperlink"/>
            <w:noProof/>
          </w:rPr>
          <w:t>5.2</w:t>
        </w:r>
        <w:r w:rsidR="000F43BC">
          <w:rPr>
            <w:rFonts w:asciiTheme="minorHAnsi" w:eastAsiaTheme="minorEastAsia" w:hAnsiTheme="minorHAnsi" w:cstheme="minorBidi"/>
            <w:bCs w:val="0"/>
            <w:noProof/>
            <w:sz w:val="22"/>
            <w:lang w:eastAsia="en-GB"/>
          </w:rPr>
          <w:tab/>
        </w:r>
        <w:r w:rsidR="000F43BC" w:rsidRPr="003F71E8">
          <w:rPr>
            <w:rStyle w:val="Hyperlink"/>
            <w:noProof/>
          </w:rPr>
          <w:t>Senior Information Risk Officer Owner (SIRO)</w:t>
        </w:r>
        <w:r w:rsidR="000F43BC">
          <w:rPr>
            <w:noProof/>
            <w:webHidden/>
          </w:rPr>
          <w:tab/>
        </w:r>
        <w:r w:rsidR="000F43BC">
          <w:rPr>
            <w:noProof/>
            <w:webHidden/>
          </w:rPr>
          <w:fldChar w:fldCharType="begin"/>
        </w:r>
        <w:r w:rsidR="000F43BC">
          <w:rPr>
            <w:noProof/>
            <w:webHidden/>
          </w:rPr>
          <w:instrText xml:space="preserve"> PAGEREF _Toc64035119 \h </w:instrText>
        </w:r>
        <w:r w:rsidR="000F43BC">
          <w:rPr>
            <w:noProof/>
            <w:webHidden/>
          </w:rPr>
        </w:r>
        <w:r w:rsidR="000F43BC">
          <w:rPr>
            <w:noProof/>
            <w:webHidden/>
          </w:rPr>
          <w:fldChar w:fldCharType="separate"/>
        </w:r>
        <w:r w:rsidR="00BE21EF">
          <w:rPr>
            <w:noProof/>
            <w:webHidden/>
          </w:rPr>
          <w:t>6</w:t>
        </w:r>
        <w:r w:rsidR="000F43BC">
          <w:rPr>
            <w:noProof/>
            <w:webHidden/>
          </w:rPr>
          <w:fldChar w:fldCharType="end"/>
        </w:r>
      </w:hyperlink>
    </w:p>
    <w:p w14:paraId="0AC68953"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0" w:history="1">
        <w:r w:rsidR="000F43BC" w:rsidRPr="003F71E8">
          <w:rPr>
            <w:rStyle w:val="Hyperlink"/>
            <w:noProof/>
          </w:rPr>
          <w:t>5.3</w:t>
        </w:r>
        <w:r w:rsidR="000F43BC">
          <w:rPr>
            <w:rFonts w:asciiTheme="minorHAnsi" w:eastAsiaTheme="minorEastAsia" w:hAnsiTheme="minorHAnsi" w:cstheme="minorBidi"/>
            <w:bCs w:val="0"/>
            <w:noProof/>
            <w:sz w:val="22"/>
            <w:lang w:eastAsia="en-GB"/>
          </w:rPr>
          <w:tab/>
        </w:r>
        <w:r w:rsidR="000F43BC" w:rsidRPr="003F71E8">
          <w:rPr>
            <w:rStyle w:val="Hyperlink"/>
            <w:noProof/>
          </w:rPr>
          <w:t>Caldicott Guardian</w:t>
        </w:r>
        <w:r w:rsidR="000F43BC">
          <w:rPr>
            <w:noProof/>
            <w:webHidden/>
          </w:rPr>
          <w:tab/>
        </w:r>
        <w:r w:rsidR="000F43BC">
          <w:rPr>
            <w:noProof/>
            <w:webHidden/>
          </w:rPr>
          <w:fldChar w:fldCharType="begin"/>
        </w:r>
        <w:r w:rsidR="000F43BC">
          <w:rPr>
            <w:noProof/>
            <w:webHidden/>
          </w:rPr>
          <w:instrText xml:space="preserve"> PAGEREF _Toc64035120 \h </w:instrText>
        </w:r>
        <w:r w:rsidR="000F43BC">
          <w:rPr>
            <w:noProof/>
            <w:webHidden/>
          </w:rPr>
        </w:r>
        <w:r w:rsidR="000F43BC">
          <w:rPr>
            <w:noProof/>
            <w:webHidden/>
          </w:rPr>
          <w:fldChar w:fldCharType="separate"/>
        </w:r>
        <w:r w:rsidR="00BE21EF">
          <w:rPr>
            <w:noProof/>
            <w:webHidden/>
          </w:rPr>
          <w:t>6</w:t>
        </w:r>
        <w:r w:rsidR="000F43BC">
          <w:rPr>
            <w:noProof/>
            <w:webHidden/>
          </w:rPr>
          <w:fldChar w:fldCharType="end"/>
        </w:r>
      </w:hyperlink>
    </w:p>
    <w:p w14:paraId="7D8EEB06"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1" w:history="1">
        <w:r w:rsidR="000F43BC" w:rsidRPr="003F71E8">
          <w:rPr>
            <w:rStyle w:val="Hyperlink"/>
            <w:noProof/>
          </w:rPr>
          <w:t>5.4</w:t>
        </w:r>
        <w:r w:rsidR="000F43BC">
          <w:rPr>
            <w:rFonts w:asciiTheme="minorHAnsi" w:eastAsiaTheme="minorEastAsia" w:hAnsiTheme="minorHAnsi" w:cstheme="minorBidi"/>
            <w:bCs w:val="0"/>
            <w:noProof/>
            <w:sz w:val="22"/>
            <w:lang w:eastAsia="en-GB"/>
          </w:rPr>
          <w:tab/>
        </w:r>
        <w:r w:rsidR="000F43BC" w:rsidRPr="003F71E8">
          <w:rPr>
            <w:rStyle w:val="Hyperlink"/>
            <w:noProof/>
          </w:rPr>
          <w:t>Corporate Services Manager</w:t>
        </w:r>
        <w:r w:rsidR="000F43BC">
          <w:rPr>
            <w:noProof/>
            <w:webHidden/>
          </w:rPr>
          <w:tab/>
        </w:r>
        <w:r w:rsidR="000F43BC">
          <w:rPr>
            <w:noProof/>
            <w:webHidden/>
          </w:rPr>
          <w:fldChar w:fldCharType="begin"/>
        </w:r>
        <w:r w:rsidR="000F43BC">
          <w:rPr>
            <w:noProof/>
            <w:webHidden/>
          </w:rPr>
          <w:instrText xml:space="preserve"> PAGEREF _Toc64035121 \h </w:instrText>
        </w:r>
        <w:r w:rsidR="000F43BC">
          <w:rPr>
            <w:noProof/>
            <w:webHidden/>
          </w:rPr>
        </w:r>
        <w:r w:rsidR="000F43BC">
          <w:rPr>
            <w:noProof/>
            <w:webHidden/>
          </w:rPr>
          <w:fldChar w:fldCharType="separate"/>
        </w:r>
        <w:r w:rsidR="00BE21EF">
          <w:rPr>
            <w:noProof/>
            <w:webHidden/>
          </w:rPr>
          <w:t>6</w:t>
        </w:r>
        <w:r w:rsidR="000F43BC">
          <w:rPr>
            <w:noProof/>
            <w:webHidden/>
          </w:rPr>
          <w:fldChar w:fldCharType="end"/>
        </w:r>
      </w:hyperlink>
    </w:p>
    <w:p w14:paraId="6EDB3605"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2" w:history="1">
        <w:r w:rsidR="000F43BC" w:rsidRPr="003F71E8">
          <w:rPr>
            <w:rStyle w:val="Hyperlink"/>
            <w:noProof/>
          </w:rPr>
          <w:t>5.5</w:t>
        </w:r>
        <w:r w:rsidR="000F43BC">
          <w:rPr>
            <w:rFonts w:asciiTheme="minorHAnsi" w:eastAsiaTheme="minorEastAsia" w:hAnsiTheme="minorHAnsi" w:cstheme="minorBidi"/>
            <w:bCs w:val="0"/>
            <w:noProof/>
            <w:sz w:val="22"/>
            <w:lang w:eastAsia="en-GB"/>
          </w:rPr>
          <w:tab/>
        </w:r>
        <w:r w:rsidR="000F43BC" w:rsidRPr="003F71E8">
          <w:rPr>
            <w:rStyle w:val="Hyperlink"/>
            <w:noProof/>
          </w:rPr>
          <w:t>Line Manager</w:t>
        </w:r>
        <w:r w:rsidR="000F43BC">
          <w:rPr>
            <w:noProof/>
            <w:webHidden/>
          </w:rPr>
          <w:tab/>
        </w:r>
        <w:r w:rsidR="000F43BC">
          <w:rPr>
            <w:noProof/>
            <w:webHidden/>
          </w:rPr>
          <w:fldChar w:fldCharType="begin"/>
        </w:r>
        <w:r w:rsidR="000F43BC">
          <w:rPr>
            <w:noProof/>
            <w:webHidden/>
          </w:rPr>
          <w:instrText xml:space="preserve"> PAGEREF _Toc64035122 \h </w:instrText>
        </w:r>
        <w:r w:rsidR="000F43BC">
          <w:rPr>
            <w:noProof/>
            <w:webHidden/>
          </w:rPr>
        </w:r>
        <w:r w:rsidR="000F43BC">
          <w:rPr>
            <w:noProof/>
            <w:webHidden/>
          </w:rPr>
          <w:fldChar w:fldCharType="separate"/>
        </w:r>
        <w:r w:rsidR="00BE21EF">
          <w:rPr>
            <w:noProof/>
            <w:webHidden/>
          </w:rPr>
          <w:t>6</w:t>
        </w:r>
        <w:r w:rsidR="000F43BC">
          <w:rPr>
            <w:noProof/>
            <w:webHidden/>
          </w:rPr>
          <w:fldChar w:fldCharType="end"/>
        </w:r>
      </w:hyperlink>
    </w:p>
    <w:p w14:paraId="6AB44CEF"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3" w:history="1">
        <w:r w:rsidR="000F43BC" w:rsidRPr="003F71E8">
          <w:rPr>
            <w:rStyle w:val="Hyperlink"/>
            <w:noProof/>
          </w:rPr>
          <w:t>5.6</w:t>
        </w:r>
        <w:r w:rsidR="000F43BC">
          <w:rPr>
            <w:rFonts w:asciiTheme="minorHAnsi" w:eastAsiaTheme="minorEastAsia" w:hAnsiTheme="minorHAnsi" w:cstheme="minorBidi"/>
            <w:bCs w:val="0"/>
            <w:noProof/>
            <w:sz w:val="22"/>
            <w:lang w:eastAsia="en-GB"/>
          </w:rPr>
          <w:tab/>
        </w:r>
        <w:r w:rsidR="000F43BC" w:rsidRPr="003F71E8">
          <w:rPr>
            <w:rStyle w:val="Hyperlink"/>
            <w:noProof/>
          </w:rPr>
          <w:t>All Staff</w:t>
        </w:r>
        <w:r w:rsidR="000F43BC">
          <w:rPr>
            <w:noProof/>
            <w:webHidden/>
          </w:rPr>
          <w:tab/>
        </w:r>
        <w:r w:rsidR="000F43BC">
          <w:rPr>
            <w:noProof/>
            <w:webHidden/>
          </w:rPr>
          <w:fldChar w:fldCharType="begin"/>
        </w:r>
        <w:r w:rsidR="000F43BC">
          <w:rPr>
            <w:noProof/>
            <w:webHidden/>
          </w:rPr>
          <w:instrText xml:space="preserve"> PAGEREF _Toc64035123 \h </w:instrText>
        </w:r>
        <w:r w:rsidR="000F43BC">
          <w:rPr>
            <w:noProof/>
            <w:webHidden/>
          </w:rPr>
        </w:r>
        <w:r w:rsidR="000F43BC">
          <w:rPr>
            <w:noProof/>
            <w:webHidden/>
          </w:rPr>
          <w:fldChar w:fldCharType="separate"/>
        </w:r>
        <w:r w:rsidR="00BE21EF">
          <w:rPr>
            <w:noProof/>
            <w:webHidden/>
          </w:rPr>
          <w:t>6</w:t>
        </w:r>
        <w:r w:rsidR="000F43BC">
          <w:rPr>
            <w:noProof/>
            <w:webHidden/>
          </w:rPr>
          <w:fldChar w:fldCharType="end"/>
        </w:r>
      </w:hyperlink>
    </w:p>
    <w:p w14:paraId="21F8550D"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4" w:history="1">
        <w:r w:rsidR="000F43BC" w:rsidRPr="003F71E8">
          <w:rPr>
            <w:rStyle w:val="Hyperlink"/>
            <w:noProof/>
          </w:rPr>
          <w:t>5.7</w:t>
        </w:r>
        <w:r w:rsidR="000F43BC">
          <w:rPr>
            <w:rFonts w:asciiTheme="minorHAnsi" w:eastAsiaTheme="minorEastAsia" w:hAnsiTheme="minorHAnsi" w:cstheme="minorBidi"/>
            <w:bCs w:val="0"/>
            <w:noProof/>
            <w:sz w:val="22"/>
            <w:lang w:eastAsia="en-GB"/>
          </w:rPr>
          <w:tab/>
        </w:r>
        <w:r w:rsidR="000F43BC" w:rsidRPr="003F71E8">
          <w:rPr>
            <w:rStyle w:val="Hyperlink"/>
            <w:noProof/>
          </w:rPr>
          <w:t>Responsibilities for Approval</w:t>
        </w:r>
        <w:r w:rsidR="000F43BC">
          <w:rPr>
            <w:noProof/>
            <w:webHidden/>
          </w:rPr>
          <w:tab/>
        </w:r>
        <w:r w:rsidR="000F43BC">
          <w:rPr>
            <w:noProof/>
            <w:webHidden/>
          </w:rPr>
          <w:fldChar w:fldCharType="begin"/>
        </w:r>
        <w:r w:rsidR="000F43BC">
          <w:rPr>
            <w:noProof/>
            <w:webHidden/>
          </w:rPr>
          <w:instrText xml:space="preserve"> PAGEREF _Toc64035124 \h </w:instrText>
        </w:r>
        <w:r w:rsidR="000F43BC">
          <w:rPr>
            <w:noProof/>
            <w:webHidden/>
          </w:rPr>
        </w:r>
        <w:r w:rsidR="000F43BC">
          <w:rPr>
            <w:noProof/>
            <w:webHidden/>
          </w:rPr>
          <w:fldChar w:fldCharType="separate"/>
        </w:r>
        <w:r w:rsidR="00BE21EF">
          <w:rPr>
            <w:noProof/>
            <w:webHidden/>
          </w:rPr>
          <w:t>7</w:t>
        </w:r>
        <w:r w:rsidR="000F43BC">
          <w:rPr>
            <w:noProof/>
            <w:webHidden/>
          </w:rPr>
          <w:fldChar w:fldCharType="end"/>
        </w:r>
      </w:hyperlink>
    </w:p>
    <w:p w14:paraId="4EE3A099" w14:textId="77777777" w:rsidR="000F43BC" w:rsidRDefault="007B2C8A">
      <w:pPr>
        <w:pStyle w:val="TOC1"/>
        <w:rPr>
          <w:rFonts w:asciiTheme="minorHAnsi" w:eastAsiaTheme="minorEastAsia" w:hAnsiTheme="minorHAnsi" w:cstheme="minorBidi"/>
          <w:iCs w:val="0"/>
          <w:noProof/>
          <w:sz w:val="22"/>
          <w:szCs w:val="22"/>
        </w:rPr>
      </w:pPr>
      <w:hyperlink w:anchor="_Toc64035125" w:history="1">
        <w:r w:rsidR="000F43BC" w:rsidRPr="003F71E8">
          <w:rPr>
            <w:rStyle w:val="Hyperlink"/>
            <w:noProof/>
          </w:rPr>
          <w:t>6.0</w:t>
        </w:r>
        <w:r w:rsidR="000F43BC">
          <w:rPr>
            <w:rFonts w:asciiTheme="minorHAnsi" w:eastAsiaTheme="minorEastAsia" w:hAnsiTheme="minorHAnsi" w:cstheme="minorBidi"/>
            <w:iCs w:val="0"/>
            <w:noProof/>
            <w:sz w:val="22"/>
            <w:szCs w:val="22"/>
          </w:rPr>
          <w:tab/>
        </w:r>
        <w:r w:rsidR="000F43BC" w:rsidRPr="003F71E8">
          <w:rPr>
            <w:rStyle w:val="Hyperlink"/>
            <w:noProof/>
          </w:rPr>
          <w:t>Policy Procedural Requirements</w:t>
        </w:r>
        <w:r w:rsidR="000F43BC">
          <w:rPr>
            <w:noProof/>
            <w:webHidden/>
          </w:rPr>
          <w:tab/>
        </w:r>
        <w:r w:rsidR="000F43BC">
          <w:rPr>
            <w:noProof/>
            <w:webHidden/>
          </w:rPr>
          <w:fldChar w:fldCharType="begin"/>
        </w:r>
        <w:r w:rsidR="000F43BC">
          <w:rPr>
            <w:noProof/>
            <w:webHidden/>
          </w:rPr>
          <w:instrText xml:space="preserve"> PAGEREF _Toc64035125 \h </w:instrText>
        </w:r>
        <w:r w:rsidR="000F43BC">
          <w:rPr>
            <w:noProof/>
            <w:webHidden/>
          </w:rPr>
        </w:r>
        <w:r w:rsidR="000F43BC">
          <w:rPr>
            <w:noProof/>
            <w:webHidden/>
          </w:rPr>
          <w:fldChar w:fldCharType="separate"/>
        </w:r>
        <w:r w:rsidR="00BE21EF">
          <w:rPr>
            <w:noProof/>
            <w:webHidden/>
          </w:rPr>
          <w:t>7</w:t>
        </w:r>
        <w:r w:rsidR="000F43BC">
          <w:rPr>
            <w:noProof/>
            <w:webHidden/>
          </w:rPr>
          <w:fldChar w:fldCharType="end"/>
        </w:r>
      </w:hyperlink>
    </w:p>
    <w:p w14:paraId="0D94F55C"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6" w:history="1">
        <w:r w:rsidR="000F43BC" w:rsidRPr="003F71E8">
          <w:rPr>
            <w:rStyle w:val="Hyperlink"/>
            <w:noProof/>
          </w:rPr>
          <w:t>6.1</w:t>
        </w:r>
        <w:r w:rsidR="000F43BC">
          <w:rPr>
            <w:rFonts w:asciiTheme="minorHAnsi" w:eastAsiaTheme="minorEastAsia" w:hAnsiTheme="minorHAnsi" w:cstheme="minorBidi"/>
            <w:bCs w:val="0"/>
            <w:noProof/>
            <w:sz w:val="22"/>
            <w:lang w:eastAsia="en-GB"/>
          </w:rPr>
          <w:tab/>
        </w:r>
        <w:r w:rsidR="000F43BC" w:rsidRPr="003F71E8">
          <w:rPr>
            <w:rStyle w:val="Hyperlink"/>
            <w:noProof/>
          </w:rPr>
          <w:t>Requesting Remote Access</w:t>
        </w:r>
        <w:r w:rsidR="000F43BC">
          <w:rPr>
            <w:noProof/>
            <w:webHidden/>
          </w:rPr>
          <w:tab/>
        </w:r>
        <w:r w:rsidR="000F43BC">
          <w:rPr>
            <w:noProof/>
            <w:webHidden/>
          </w:rPr>
          <w:fldChar w:fldCharType="begin"/>
        </w:r>
        <w:r w:rsidR="000F43BC">
          <w:rPr>
            <w:noProof/>
            <w:webHidden/>
          </w:rPr>
          <w:instrText xml:space="preserve"> PAGEREF _Toc64035126 \h </w:instrText>
        </w:r>
        <w:r w:rsidR="000F43BC">
          <w:rPr>
            <w:noProof/>
            <w:webHidden/>
          </w:rPr>
        </w:r>
        <w:r w:rsidR="000F43BC">
          <w:rPr>
            <w:noProof/>
            <w:webHidden/>
          </w:rPr>
          <w:fldChar w:fldCharType="separate"/>
        </w:r>
        <w:r w:rsidR="00BE21EF">
          <w:rPr>
            <w:noProof/>
            <w:webHidden/>
          </w:rPr>
          <w:t>7</w:t>
        </w:r>
        <w:r w:rsidR="000F43BC">
          <w:rPr>
            <w:noProof/>
            <w:webHidden/>
          </w:rPr>
          <w:fldChar w:fldCharType="end"/>
        </w:r>
      </w:hyperlink>
    </w:p>
    <w:p w14:paraId="269593DA"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7" w:history="1">
        <w:r w:rsidR="000F43BC" w:rsidRPr="003F71E8">
          <w:rPr>
            <w:rStyle w:val="Hyperlink"/>
            <w:noProof/>
          </w:rPr>
          <w:t>6.2</w:t>
        </w:r>
        <w:r w:rsidR="000F43BC">
          <w:rPr>
            <w:rFonts w:asciiTheme="minorHAnsi" w:eastAsiaTheme="minorEastAsia" w:hAnsiTheme="minorHAnsi" w:cstheme="minorBidi"/>
            <w:bCs w:val="0"/>
            <w:noProof/>
            <w:sz w:val="22"/>
            <w:lang w:eastAsia="en-GB"/>
          </w:rPr>
          <w:tab/>
        </w:r>
        <w:r w:rsidR="000F43BC" w:rsidRPr="003F71E8">
          <w:rPr>
            <w:rStyle w:val="Hyperlink"/>
            <w:noProof/>
          </w:rPr>
          <w:t>Privacy and Information Governance</w:t>
        </w:r>
        <w:r w:rsidR="000F43BC">
          <w:rPr>
            <w:noProof/>
            <w:webHidden/>
          </w:rPr>
          <w:tab/>
        </w:r>
        <w:r w:rsidR="000F43BC">
          <w:rPr>
            <w:noProof/>
            <w:webHidden/>
          </w:rPr>
          <w:fldChar w:fldCharType="begin"/>
        </w:r>
        <w:r w:rsidR="000F43BC">
          <w:rPr>
            <w:noProof/>
            <w:webHidden/>
          </w:rPr>
          <w:instrText xml:space="preserve"> PAGEREF _Toc64035127 \h </w:instrText>
        </w:r>
        <w:r w:rsidR="000F43BC">
          <w:rPr>
            <w:noProof/>
            <w:webHidden/>
          </w:rPr>
        </w:r>
        <w:r w:rsidR="000F43BC">
          <w:rPr>
            <w:noProof/>
            <w:webHidden/>
          </w:rPr>
          <w:fldChar w:fldCharType="separate"/>
        </w:r>
        <w:r w:rsidR="00BE21EF">
          <w:rPr>
            <w:noProof/>
            <w:webHidden/>
          </w:rPr>
          <w:t>7</w:t>
        </w:r>
        <w:r w:rsidR="000F43BC">
          <w:rPr>
            <w:noProof/>
            <w:webHidden/>
          </w:rPr>
          <w:fldChar w:fldCharType="end"/>
        </w:r>
      </w:hyperlink>
    </w:p>
    <w:p w14:paraId="5355EC55"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8" w:history="1">
        <w:r w:rsidR="000F43BC" w:rsidRPr="003F71E8">
          <w:rPr>
            <w:rStyle w:val="Hyperlink"/>
            <w:noProof/>
          </w:rPr>
          <w:t>6.3</w:t>
        </w:r>
        <w:r w:rsidR="000F43BC">
          <w:rPr>
            <w:rFonts w:asciiTheme="minorHAnsi" w:eastAsiaTheme="minorEastAsia" w:hAnsiTheme="minorHAnsi" w:cstheme="minorBidi"/>
            <w:bCs w:val="0"/>
            <w:noProof/>
            <w:sz w:val="22"/>
            <w:lang w:eastAsia="en-GB"/>
          </w:rPr>
          <w:tab/>
        </w:r>
        <w:r w:rsidR="000F43BC" w:rsidRPr="003F71E8">
          <w:rPr>
            <w:rStyle w:val="Hyperlink"/>
            <w:noProof/>
          </w:rPr>
          <w:t>Storage of Data</w:t>
        </w:r>
        <w:r w:rsidR="000F43BC">
          <w:rPr>
            <w:noProof/>
            <w:webHidden/>
          </w:rPr>
          <w:tab/>
        </w:r>
        <w:r w:rsidR="000F43BC">
          <w:rPr>
            <w:noProof/>
            <w:webHidden/>
          </w:rPr>
          <w:fldChar w:fldCharType="begin"/>
        </w:r>
        <w:r w:rsidR="000F43BC">
          <w:rPr>
            <w:noProof/>
            <w:webHidden/>
          </w:rPr>
          <w:instrText xml:space="preserve"> PAGEREF _Toc64035128 \h </w:instrText>
        </w:r>
        <w:r w:rsidR="000F43BC">
          <w:rPr>
            <w:noProof/>
            <w:webHidden/>
          </w:rPr>
        </w:r>
        <w:r w:rsidR="000F43BC">
          <w:rPr>
            <w:noProof/>
            <w:webHidden/>
          </w:rPr>
          <w:fldChar w:fldCharType="separate"/>
        </w:r>
        <w:r w:rsidR="00BE21EF">
          <w:rPr>
            <w:noProof/>
            <w:webHidden/>
          </w:rPr>
          <w:t>7</w:t>
        </w:r>
        <w:r w:rsidR="000F43BC">
          <w:rPr>
            <w:noProof/>
            <w:webHidden/>
          </w:rPr>
          <w:fldChar w:fldCharType="end"/>
        </w:r>
      </w:hyperlink>
    </w:p>
    <w:p w14:paraId="2258666D"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29" w:history="1">
        <w:r w:rsidR="000F43BC" w:rsidRPr="003F71E8">
          <w:rPr>
            <w:rStyle w:val="Hyperlink"/>
            <w:noProof/>
          </w:rPr>
          <w:t>6.4</w:t>
        </w:r>
        <w:r w:rsidR="000F43BC">
          <w:rPr>
            <w:rFonts w:asciiTheme="minorHAnsi" w:eastAsiaTheme="minorEastAsia" w:hAnsiTheme="minorHAnsi" w:cstheme="minorBidi"/>
            <w:bCs w:val="0"/>
            <w:noProof/>
            <w:sz w:val="22"/>
            <w:lang w:eastAsia="en-GB"/>
          </w:rPr>
          <w:tab/>
        </w:r>
        <w:r w:rsidR="000F43BC" w:rsidRPr="003F71E8">
          <w:rPr>
            <w:rStyle w:val="Hyperlink"/>
            <w:noProof/>
          </w:rPr>
          <w:t>Memory Sticks</w:t>
        </w:r>
        <w:r w:rsidR="000F43BC">
          <w:rPr>
            <w:noProof/>
            <w:webHidden/>
          </w:rPr>
          <w:tab/>
        </w:r>
        <w:r w:rsidR="000F43BC">
          <w:rPr>
            <w:noProof/>
            <w:webHidden/>
          </w:rPr>
          <w:fldChar w:fldCharType="begin"/>
        </w:r>
        <w:r w:rsidR="000F43BC">
          <w:rPr>
            <w:noProof/>
            <w:webHidden/>
          </w:rPr>
          <w:instrText xml:space="preserve"> PAGEREF _Toc64035129 \h </w:instrText>
        </w:r>
        <w:r w:rsidR="000F43BC">
          <w:rPr>
            <w:noProof/>
            <w:webHidden/>
          </w:rPr>
        </w:r>
        <w:r w:rsidR="000F43BC">
          <w:rPr>
            <w:noProof/>
            <w:webHidden/>
          </w:rPr>
          <w:fldChar w:fldCharType="separate"/>
        </w:r>
        <w:r w:rsidR="00BE21EF">
          <w:rPr>
            <w:noProof/>
            <w:webHidden/>
          </w:rPr>
          <w:t>8</w:t>
        </w:r>
        <w:r w:rsidR="000F43BC">
          <w:rPr>
            <w:noProof/>
            <w:webHidden/>
          </w:rPr>
          <w:fldChar w:fldCharType="end"/>
        </w:r>
      </w:hyperlink>
    </w:p>
    <w:p w14:paraId="345E2C81"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30" w:history="1">
        <w:r w:rsidR="000F43BC" w:rsidRPr="003F71E8">
          <w:rPr>
            <w:rStyle w:val="Hyperlink"/>
            <w:noProof/>
          </w:rPr>
          <w:t>6.5</w:t>
        </w:r>
        <w:r w:rsidR="000F43BC">
          <w:rPr>
            <w:rFonts w:asciiTheme="minorHAnsi" w:eastAsiaTheme="minorEastAsia" w:hAnsiTheme="minorHAnsi" w:cstheme="minorBidi"/>
            <w:bCs w:val="0"/>
            <w:noProof/>
            <w:sz w:val="22"/>
            <w:lang w:eastAsia="en-GB"/>
          </w:rPr>
          <w:tab/>
        </w:r>
        <w:r w:rsidR="000F43BC" w:rsidRPr="003F71E8">
          <w:rPr>
            <w:rStyle w:val="Hyperlink"/>
            <w:noProof/>
          </w:rPr>
          <w:t>Data and Device Encryption</w:t>
        </w:r>
        <w:r w:rsidR="000F43BC">
          <w:rPr>
            <w:noProof/>
            <w:webHidden/>
          </w:rPr>
          <w:tab/>
        </w:r>
        <w:r w:rsidR="000F43BC">
          <w:rPr>
            <w:noProof/>
            <w:webHidden/>
          </w:rPr>
          <w:fldChar w:fldCharType="begin"/>
        </w:r>
        <w:r w:rsidR="000F43BC">
          <w:rPr>
            <w:noProof/>
            <w:webHidden/>
          </w:rPr>
          <w:instrText xml:space="preserve"> PAGEREF _Toc64035130 \h </w:instrText>
        </w:r>
        <w:r w:rsidR="000F43BC">
          <w:rPr>
            <w:noProof/>
            <w:webHidden/>
          </w:rPr>
        </w:r>
        <w:r w:rsidR="000F43BC">
          <w:rPr>
            <w:noProof/>
            <w:webHidden/>
          </w:rPr>
          <w:fldChar w:fldCharType="separate"/>
        </w:r>
        <w:r w:rsidR="00BE21EF">
          <w:rPr>
            <w:noProof/>
            <w:webHidden/>
          </w:rPr>
          <w:t>8</w:t>
        </w:r>
        <w:r w:rsidR="000F43BC">
          <w:rPr>
            <w:noProof/>
            <w:webHidden/>
          </w:rPr>
          <w:fldChar w:fldCharType="end"/>
        </w:r>
      </w:hyperlink>
    </w:p>
    <w:p w14:paraId="1BDE2097"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31" w:history="1">
        <w:r w:rsidR="000F43BC" w:rsidRPr="003F71E8">
          <w:rPr>
            <w:rStyle w:val="Hyperlink"/>
            <w:noProof/>
          </w:rPr>
          <w:t>6.6</w:t>
        </w:r>
        <w:r w:rsidR="000F43BC">
          <w:rPr>
            <w:rFonts w:asciiTheme="minorHAnsi" w:eastAsiaTheme="minorEastAsia" w:hAnsiTheme="minorHAnsi" w:cstheme="minorBidi"/>
            <w:bCs w:val="0"/>
            <w:noProof/>
            <w:sz w:val="22"/>
            <w:lang w:eastAsia="en-GB"/>
          </w:rPr>
          <w:tab/>
        </w:r>
        <w:r w:rsidR="000F43BC" w:rsidRPr="003F71E8">
          <w:rPr>
            <w:rStyle w:val="Hyperlink"/>
            <w:noProof/>
          </w:rPr>
          <w:t>Identifying Labels</w:t>
        </w:r>
        <w:r w:rsidR="000F43BC">
          <w:rPr>
            <w:noProof/>
            <w:webHidden/>
          </w:rPr>
          <w:tab/>
        </w:r>
        <w:r w:rsidR="000F43BC">
          <w:rPr>
            <w:noProof/>
            <w:webHidden/>
          </w:rPr>
          <w:fldChar w:fldCharType="begin"/>
        </w:r>
        <w:r w:rsidR="000F43BC">
          <w:rPr>
            <w:noProof/>
            <w:webHidden/>
          </w:rPr>
          <w:instrText xml:space="preserve"> PAGEREF _Toc64035131 \h </w:instrText>
        </w:r>
        <w:r w:rsidR="000F43BC">
          <w:rPr>
            <w:noProof/>
            <w:webHidden/>
          </w:rPr>
        </w:r>
        <w:r w:rsidR="000F43BC">
          <w:rPr>
            <w:noProof/>
            <w:webHidden/>
          </w:rPr>
          <w:fldChar w:fldCharType="separate"/>
        </w:r>
        <w:r w:rsidR="00BE21EF">
          <w:rPr>
            <w:noProof/>
            <w:webHidden/>
          </w:rPr>
          <w:t>8</w:t>
        </w:r>
        <w:r w:rsidR="000F43BC">
          <w:rPr>
            <w:noProof/>
            <w:webHidden/>
          </w:rPr>
          <w:fldChar w:fldCharType="end"/>
        </w:r>
      </w:hyperlink>
    </w:p>
    <w:p w14:paraId="3394FE86"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32" w:history="1">
        <w:r w:rsidR="000F43BC" w:rsidRPr="003F71E8">
          <w:rPr>
            <w:rStyle w:val="Hyperlink"/>
            <w:noProof/>
          </w:rPr>
          <w:t>6.7</w:t>
        </w:r>
        <w:r w:rsidR="000F43BC">
          <w:rPr>
            <w:rFonts w:asciiTheme="minorHAnsi" w:eastAsiaTheme="minorEastAsia" w:hAnsiTheme="minorHAnsi" w:cstheme="minorBidi"/>
            <w:bCs w:val="0"/>
            <w:noProof/>
            <w:sz w:val="22"/>
            <w:lang w:eastAsia="en-GB"/>
          </w:rPr>
          <w:tab/>
        </w:r>
        <w:r w:rsidR="000F43BC" w:rsidRPr="003F71E8">
          <w:rPr>
            <w:rStyle w:val="Hyperlink"/>
            <w:noProof/>
          </w:rPr>
          <w:t>Confidentiality</w:t>
        </w:r>
        <w:r w:rsidR="000F43BC">
          <w:rPr>
            <w:noProof/>
            <w:webHidden/>
          </w:rPr>
          <w:tab/>
        </w:r>
        <w:r w:rsidR="000F43BC">
          <w:rPr>
            <w:noProof/>
            <w:webHidden/>
          </w:rPr>
          <w:fldChar w:fldCharType="begin"/>
        </w:r>
        <w:r w:rsidR="000F43BC">
          <w:rPr>
            <w:noProof/>
            <w:webHidden/>
          </w:rPr>
          <w:instrText xml:space="preserve"> PAGEREF _Toc64035132 \h </w:instrText>
        </w:r>
        <w:r w:rsidR="000F43BC">
          <w:rPr>
            <w:noProof/>
            <w:webHidden/>
          </w:rPr>
        </w:r>
        <w:r w:rsidR="000F43BC">
          <w:rPr>
            <w:noProof/>
            <w:webHidden/>
          </w:rPr>
          <w:fldChar w:fldCharType="separate"/>
        </w:r>
        <w:r w:rsidR="00BE21EF">
          <w:rPr>
            <w:noProof/>
            <w:webHidden/>
          </w:rPr>
          <w:t>8</w:t>
        </w:r>
        <w:r w:rsidR="000F43BC">
          <w:rPr>
            <w:noProof/>
            <w:webHidden/>
          </w:rPr>
          <w:fldChar w:fldCharType="end"/>
        </w:r>
      </w:hyperlink>
    </w:p>
    <w:p w14:paraId="75F520F6"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33" w:history="1">
        <w:r w:rsidR="000F43BC" w:rsidRPr="003F71E8">
          <w:rPr>
            <w:rStyle w:val="Hyperlink"/>
            <w:noProof/>
          </w:rPr>
          <w:t>6.8</w:t>
        </w:r>
        <w:r w:rsidR="000F43BC">
          <w:rPr>
            <w:rFonts w:asciiTheme="minorHAnsi" w:eastAsiaTheme="minorEastAsia" w:hAnsiTheme="minorHAnsi" w:cstheme="minorBidi"/>
            <w:bCs w:val="0"/>
            <w:noProof/>
            <w:sz w:val="22"/>
            <w:lang w:eastAsia="en-GB"/>
          </w:rPr>
          <w:tab/>
        </w:r>
        <w:r w:rsidR="000F43BC" w:rsidRPr="003F71E8">
          <w:rPr>
            <w:rStyle w:val="Hyperlink"/>
            <w:noProof/>
          </w:rPr>
          <w:t>Paper Records</w:t>
        </w:r>
        <w:r w:rsidR="000F43BC">
          <w:rPr>
            <w:noProof/>
            <w:webHidden/>
          </w:rPr>
          <w:tab/>
        </w:r>
        <w:r w:rsidR="000F43BC">
          <w:rPr>
            <w:noProof/>
            <w:webHidden/>
          </w:rPr>
          <w:fldChar w:fldCharType="begin"/>
        </w:r>
        <w:r w:rsidR="000F43BC">
          <w:rPr>
            <w:noProof/>
            <w:webHidden/>
          </w:rPr>
          <w:instrText xml:space="preserve"> PAGEREF _Toc64035133 \h </w:instrText>
        </w:r>
        <w:r w:rsidR="000F43BC">
          <w:rPr>
            <w:noProof/>
            <w:webHidden/>
          </w:rPr>
        </w:r>
        <w:r w:rsidR="000F43BC">
          <w:rPr>
            <w:noProof/>
            <w:webHidden/>
          </w:rPr>
          <w:fldChar w:fldCharType="separate"/>
        </w:r>
        <w:r w:rsidR="00BE21EF">
          <w:rPr>
            <w:noProof/>
            <w:webHidden/>
          </w:rPr>
          <w:t>8</w:t>
        </w:r>
        <w:r w:rsidR="000F43BC">
          <w:rPr>
            <w:noProof/>
            <w:webHidden/>
          </w:rPr>
          <w:fldChar w:fldCharType="end"/>
        </w:r>
      </w:hyperlink>
    </w:p>
    <w:p w14:paraId="57FE65BE" w14:textId="77777777" w:rsidR="000F43BC" w:rsidRDefault="007B2C8A">
      <w:pPr>
        <w:pStyle w:val="TOC2"/>
        <w:tabs>
          <w:tab w:val="left" w:pos="1200"/>
        </w:tabs>
        <w:rPr>
          <w:rFonts w:asciiTheme="minorHAnsi" w:eastAsiaTheme="minorEastAsia" w:hAnsiTheme="minorHAnsi" w:cstheme="minorBidi"/>
          <w:bCs w:val="0"/>
          <w:noProof/>
          <w:sz w:val="22"/>
          <w:lang w:eastAsia="en-GB"/>
        </w:rPr>
      </w:pPr>
      <w:hyperlink w:anchor="_Toc64035134" w:history="1">
        <w:r w:rsidR="000F43BC" w:rsidRPr="003F71E8">
          <w:rPr>
            <w:rStyle w:val="Hyperlink"/>
            <w:noProof/>
          </w:rPr>
          <w:t>6.9</w:t>
        </w:r>
        <w:r w:rsidR="000F43BC">
          <w:rPr>
            <w:rFonts w:asciiTheme="minorHAnsi" w:eastAsiaTheme="minorEastAsia" w:hAnsiTheme="minorHAnsi" w:cstheme="minorBidi"/>
            <w:bCs w:val="0"/>
            <w:noProof/>
            <w:sz w:val="22"/>
            <w:lang w:eastAsia="en-GB"/>
          </w:rPr>
          <w:tab/>
        </w:r>
        <w:r w:rsidR="000F43BC" w:rsidRPr="003F71E8">
          <w:rPr>
            <w:rStyle w:val="Hyperlink"/>
            <w:noProof/>
          </w:rPr>
          <w:t>Incident Reporting</w:t>
        </w:r>
        <w:r w:rsidR="000F43BC">
          <w:rPr>
            <w:noProof/>
            <w:webHidden/>
          </w:rPr>
          <w:tab/>
        </w:r>
        <w:r w:rsidR="000F43BC">
          <w:rPr>
            <w:noProof/>
            <w:webHidden/>
          </w:rPr>
          <w:fldChar w:fldCharType="begin"/>
        </w:r>
        <w:r w:rsidR="000F43BC">
          <w:rPr>
            <w:noProof/>
            <w:webHidden/>
          </w:rPr>
          <w:instrText xml:space="preserve"> PAGEREF _Toc64035134 \h </w:instrText>
        </w:r>
        <w:r w:rsidR="000F43BC">
          <w:rPr>
            <w:noProof/>
            <w:webHidden/>
          </w:rPr>
        </w:r>
        <w:r w:rsidR="000F43BC">
          <w:rPr>
            <w:noProof/>
            <w:webHidden/>
          </w:rPr>
          <w:fldChar w:fldCharType="separate"/>
        </w:r>
        <w:r w:rsidR="00BE21EF">
          <w:rPr>
            <w:noProof/>
            <w:webHidden/>
          </w:rPr>
          <w:t>9</w:t>
        </w:r>
        <w:r w:rsidR="000F43BC">
          <w:rPr>
            <w:noProof/>
            <w:webHidden/>
          </w:rPr>
          <w:fldChar w:fldCharType="end"/>
        </w:r>
      </w:hyperlink>
    </w:p>
    <w:p w14:paraId="559204E9" w14:textId="77777777" w:rsidR="000F43BC" w:rsidRDefault="007B2C8A">
      <w:pPr>
        <w:pStyle w:val="TOC2"/>
        <w:tabs>
          <w:tab w:val="left" w:pos="1440"/>
        </w:tabs>
        <w:rPr>
          <w:rFonts w:asciiTheme="minorHAnsi" w:eastAsiaTheme="minorEastAsia" w:hAnsiTheme="minorHAnsi" w:cstheme="minorBidi"/>
          <w:bCs w:val="0"/>
          <w:noProof/>
          <w:sz w:val="22"/>
          <w:lang w:eastAsia="en-GB"/>
        </w:rPr>
      </w:pPr>
      <w:hyperlink w:anchor="_Toc64035135" w:history="1">
        <w:r w:rsidR="000F43BC" w:rsidRPr="003F71E8">
          <w:rPr>
            <w:rStyle w:val="Hyperlink"/>
            <w:noProof/>
          </w:rPr>
          <w:t>6.10</w:t>
        </w:r>
        <w:r w:rsidR="000F43BC">
          <w:rPr>
            <w:rFonts w:asciiTheme="minorHAnsi" w:eastAsiaTheme="minorEastAsia" w:hAnsiTheme="minorHAnsi" w:cstheme="minorBidi"/>
            <w:bCs w:val="0"/>
            <w:noProof/>
            <w:sz w:val="22"/>
            <w:lang w:eastAsia="en-GB"/>
          </w:rPr>
          <w:tab/>
        </w:r>
        <w:r w:rsidR="000F43BC" w:rsidRPr="003F71E8">
          <w:rPr>
            <w:rStyle w:val="Hyperlink"/>
            <w:noProof/>
          </w:rPr>
          <w:t>Broken and old equipment</w:t>
        </w:r>
        <w:r w:rsidR="000F43BC">
          <w:rPr>
            <w:noProof/>
            <w:webHidden/>
          </w:rPr>
          <w:tab/>
        </w:r>
        <w:r w:rsidR="000F43BC">
          <w:rPr>
            <w:noProof/>
            <w:webHidden/>
          </w:rPr>
          <w:fldChar w:fldCharType="begin"/>
        </w:r>
        <w:r w:rsidR="000F43BC">
          <w:rPr>
            <w:noProof/>
            <w:webHidden/>
          </w:rPr>
          <w:instrText xml:space="preserve"> PAGEREF _Toc64035135 \h </w:instrText>
        </w:r>
        <w:r w:rsidR="000F43BC">
          <w:rPr>
            <w:noProof/>
            <w:webHidden/>
          </w:rPr>
        </w:r>
        <w:r w:rsidR="000F43BC">
          <w:rPr>
            <w:noProof/>
            <w:webHidden/>
          </w:rPr>
          <w:fldChar w:fldCharType="separate"/>
        </w:r>
        <w:r w:rsidR="00BE21EF">
          <w:rPr>
            <w:noProof/>
            <w:webHidden/>
          </w:rPr>
          <w:t>9</w:t>
        </w:r>
        <w:r w:rsidR="000F43BC">
          <w:rPr>
            <w:noProof/>
            <w:webHidden/>
          </w:rPr>
          <w:fldChar w:fldCharType="end"/>
        </w:r>
      </w:hyperlink>
    </w:p>
    <w:p w14:paraId="5DD34525" w14:textId="77777777" w:rsidR="000F43BC" w:rsidRDefault="007B2C8A">
      <w:pPr>
        <w:pStyle w:val="TOC1"/>
        <w:rPr>
          <w:rFonts w:asciiTheme="minorHAnsi" w:eastAsiaTheme="minorEastAsia" w:hAnsiTheme="minorHAnsi" w:cstheme="minorBidi"/>
          <w:iCs w:val="0"/>
          <w:noProof/>
          <w:sz w:val="22"/>
          <w:szCs w:val="22"/>
        </w:rPr>
      </w:pPr>
      <w:hyperlink w:anchor="_Toc64035136" w:history="1">
        <w:r w:rsidR="000F43BC" w:rsidRPr="003F71E8">
          <w:rPr>
            <w:rStyle w:val="Hyperlink"/>
            <w:noProof/>
          </w:rPr>
          <w:t>7.0</w:t>
        </w:r>
        <w:r w:rsidR="000F43BC">
          <w:rPr>
            <w:rFonts w:asciiTheme="minorHAnsi" w:eastAsiaTheme="minorEastAsia" w:hAnsiTheme="minorHAnsi" w:cstheme="minorBidi"/>
            <w:iCs w:val="0"/>
            <w:noProof/>
            <w:sz w:val="22"/>
            <w:szCs w:val="22"/>
          </w:rPr>
          <w:tab/>
        </w:r>
        <w:r w:rsidR="000F43BC" w:rsidRPr="003F71E8">
          <w:rPr>
            <w:rStyle w:val="Hyperlink"/>
            <w:noProof/>
            <w:spacing w:val="-1"/>
          </w:rPr>
          <w:t>Publi</w:t>
        </w:r>
        <w:r w:rsidR="000F43BC" w:rsidRPr="003F71E8">
          <w:rPr>
            <w:rStyle w:val="Hyperlink"/>
            <w:noProof/>
          </w:rPr>
          <w:t>c</w:t>
        </w:r>
        <w:r w:rsidR="000F43BC" w:rsidRPr="003F71E8">
          <w:rPr>
            <w:rStyle w:val="Hyperlink"/>
            <w:noProof/>
            <w:spacing w:val="-7"/>
          </w:rPr>
          <w:t xml:space="preserve"> </w:t>
        </w:r>
        <w:r w:rsidR="000F43BC" w:rsidRPr="003F71E8">
          <w:rPr>
            <w:rStyle w:val="Hyperlink"/>
            <w:noProof/>
          </w:rPr>
          <w:t>Sec</w:t>
        </w:r>
        <w:r w:rsidR="000F43BC" w:rsidRPr="003F71E8">
          <w:rPr>
            <w:rStyle w:val="Hyperlink"/>
            <w:noProof/>
            <w:spacing w:val="-1"/>
          </w:rPr>
          <w:t>t</w:t>
        </w:r>
        <w:r w:rsidR="000F43BC" w:rsidRPr="003F71E8">
          <w:rPr>
            <w:rStyle w:val="Hyperlink"/>
            <w:noProof/>
          </w:rPr>
          <w:t>or</w:t>
        </w:r>
        <w:r w:rsidR="000F43BC" w:rsidRPr="003F71E8">
          <w:rPr>
            <w:rStyle w:val="Hyperlink"/>
            <w:noProof/>
            <w:spacing w:val="-8"/>
          </w:rPr>
          <w:t xml:space="preserve"> </w:t>
        </w:r>
        <w:r w:rsidR="000F43BC" w:rsidRPr="003F71E8">
          <w:rPr>
            <w:rStyle w:val="Hyperlink"/>
            <w:noProof/>
            <w:spacing w:val="-1"/>
          </w:rPr>
          <w:t>E</w:t>
        </w:r>
        <w:r w:rsidR="000F43BC" w:rsidRPr="003F71E8">
          <w:rPr>
            <w:rStyle w:val="Hyperlink"/>
            <w:noProof/>
            <w:spacing w:val="1"/>
          </w:rPr>
          <w:t>q</w:t>
        </w:r>
        <w:r w:rsidR="000F43BC" w:rsidRPr="003F71E8">
          <w:rPr>
            <w:rStyle w:val="Hyperlink"/>
            <w:noProof/>
            <w:spacing w:val="-1"/>
          </w:rPr>
          <w:t>ual</w:t>
        </w:r>
        <w:r w:rsidR="000F43BC" w:rsidRPr="003F71E8">
          <w:rPr>
            <w:rStyle w:val="Hyperlink"/>
            <w:noProof/>
            <w:spacing w:val="1"/>
          </w:rPr>
          <w:t>i</w:t>
        </w:r>
        <w:r w:rsidR="000F43BC" w:rsidRPr="003F71E8">
          <w:rPr>
            <w:rStyle w:val="Hyperlink"/>
            <w:noProof/>
            <w:spacing w:val="-1"/>
          </w:rPr>
          <w:t>t</w:t>
        </w:r>
        <w:r w:rsidR="000F43BC" w:rsidRPr="003F71E8">
          <w:rPr>
            <w:rStyle w:val="Hyperlink"/>
            <w:noProof/>
          </w:rPr>
          <w:t>y</w:t>
        </w:r>
        <w:r w:rsidR="000F43BC" w:rsidRPr="003F71E8">
          <w:rPr>
            <w:rStyle w:val="Hyperlink"/>
            <w:noProof/>
            <w:spacing w:val="-8"/>
          </w:rPr>
          <w:t xml:space="preserve"> </w:t>
        </w:r>
        <w:r w:rsidR="000F43BC" w:rsidRPr="003F71E8">
          <w:rPr>
            <w:rStyle w:val="Hyperlink"/>
            <w:noProof/>
          </w:rPr>
          <w:t>Duty</w:t>
        </w:r>
        <w:r w:rsidR="000F43BC">
          <w:rPr>
            <w:noProof/>
            <w:webHidden/>
          </w:rPr>
          <w:tab/>
        </w:r>
        <w:r w:rsidR="000F43BC">
          <w:rPr>
            <w:noProof/>
            <w:webHidden/>
          </w:rPr>
          <w:fldChar w:fldCharType="begin"/>
        </w:r>
        <w:r w:rsidR="000F43BC">
          <w:rPr>
            <w:noProof/>
            <w:webHidden/>
          </w:rPr>
          <w:instrText xml:space="preserve"> PAGEREF _Toc64035136 \h </w:instrText>
        </w:r>
        <w:r w:rsidR="000F43BC">
          <w:rPr>
            <w:noProof/>
            <w:webHidden/>
          </w:rPr>
        </w:r>
        <w:r w:rsidR="000F43BC">
          <w:rPr>
            <w:noProof/>
            <w:webHidden/>
          </w:rPr>
          <w:fldChar w:fldCharType="separate"/>
        </w:r>
        <w:r w:rsidR="00BE21EF">
          <w:rPr>
            <w:noProof/>
            <w:webHidden/>
          </w:rPr>
          <w:t>9</w:t>
        </w:r>
        <w:r w:rsidR="000F43BC">
          <w:rPr>
            <w:noProof/>
            <w:webHidden/>
          </w:rPr>
          <w:fldChar w:fldCharType="end"/>
        </w:r>
      </w:hyperlink>
    </w:p>
    <w:p w14:paraId="0D1088DE" w14:textId="77777777" w:rsidR="000F43BC" w:rsidRDefault="007B2C8A">
      <w:pPr>
        <w:pStyle w:val="TOC1"/>
        <w:rPr>
          <w:rFonts w:asciiTheme="minorHAnsi" w:eastAsiaTheme="minorEastAsia" w:hAnsiTheme="minorHAnsi" w:cstheme="minorBidi"/>
          <w:iCs w:val="0"/>
          <w:noProof/>
          <w:sz w:val="22"/>
          <w:szCs w:val="22"/>
        </w:rPr>
      </w:pPr>
      <w:hyperlink w:anchor="_Toc64035137" w:history="1">
        <w:r w:rsidR="000F43BC" w:rsidRPr="003F71E8">
          <w:rPr>
            <w:rStyle w:val="Hyperlink"/>
            <w:noProof/>
          </w:rPr>
          <w:t>8.0</w:t>
        </w:r>
        <w:r w:rsidR="000F43BC">
          <w:rPr>
            <w:rFonts w:asciiTheme="minorHAnsi" w:eastAsiaTheme="minorEastAsia" w:hAnsiTheme="minorHAnsi" w:cstheme="minorBidi"/>
            <w:iCs w:val="0"/>
            <w:noProof/>
            <w:sz w:val="22"/>
            <w:szCs w:val="22"/>
          </w:rPr>
          <w:tab/>
        </w:r>
        <w:r w:rsidR="000F43BC" w:rsidRPr="003F71E8">
          <w:rPr>
            <w:rStyle w:val="Hyperlink"/>
            <w:noProof/>
          </w:rPr>
          <w:t>Consultation</w:t>
        </w:r>
        <w:r w:rsidR="000F43BC">
          <w:rPr>
            <w:noProof/>
            <w:webHidden/>
          </w:rPr>
          <w:tab/>
        </w:r>
        <w:r w:rsidR="000F43BC">
          <w:rPr>
            <w:noProof/>
            <w:webHidden/>
          </w:rPr>
          <w:fldChar w:fldCharType="begin"/>
        </w:r>
        <w:r w:rsidR="000F43BC">
          <w:rPr>
            <w:noProof/>
            <w:webHidden/>
          </w:rPr>
          <w:instrText xml:space="preserve"> PAGEREF _Toc64035137 \h </w:instrText>
        </w:r>
        <w:r w:rsidR="000F43BC">
          <w:rPr>
            <w:noProof/>
            <w:webHidden/>
          </w:rPr>
        </w:r>
        <w:r w:rsidR="000F43BC">
          <w:rPr>
            <w:noProof/>
            <w:webHidden/>
          </w:rPr>
          <w:fldChar w:fldCharType="separate"/>
        </w:r>
        <w:r w:rsidR="00BE21EF">
          <w:rPr>
            <w:noProof/>
            <w:webHidden/>
          </w:rPr>
          <w:t>9</w:t>
        </w:r>
        <w:r w:rsidR="000F43BC">
          <w:rPr>
            <w:noProof/>
            <w:webHidden/>
          </w:rPr>
          <w:fldChar w:fldCharType="end"/>
        </w:r>
      </w:hyperlink>
    </w:p>
    <w:p w14:paraId="4E5F59C1" w14:textId="77777777" w:rsidR="000F43BC" w:rsidRDefault="007B2C8A">
      <w:pPr>
        <w:pStyle w:val="TOC1"/>
        <w:rPr>
          <w:rFonts w:asciiTheme="minorHAnsi" w:eastAsiaTheme="minorEastAsia" w:hAnsiTheme="minorHAnsi" w:cstheme="minorBidi"/>
          <w:iCs w:val="0"/>
          <w:noProof/>
          <w:sz w:val="22"/>
          <w:szCs w:val="22"/>
        </w:rPr>
      </w:pPr>
      <w:hyperlink w:anchor="_Toc64035138" w:history="1">
        <w:r w:rsidR="000F43BC" w:rsidRPr="003F71E8">
          <w:rPr>
            <w:rStyle w:val="Hyperlink"/>
            <w:noProof/>
          </w:rPr>
          <w:t>9.0</w:t>
        </w:r>
        <w:r w:rsidR="000F43BC">
          <w:rPr>
            <w:rFonts w:asciiTheme="minorHAnsi" w:eastAsiaTheme="minorEastAsia" w:hAnsiTheme="minorHAnsi" w:cstheme="minorBidi"/>
            <w:iCs w:val="0"/>
            <w:noProof/>
            <w:sz w:val="22"/>
            <w:szCs w:val="22"/>
          </w:rPr>
          <w:tab/>
        </w:r>
        <w:r w:rsidR="000F43BC" w:rsidRPr="003F71E8">
          <w:rPr>
            <w:rStyle w:val="Hyperlink"/>
            <w:noProof/>
          </w:rPr>
          <w:t>Training</w:t>
        </w:r>
        <w:r w:rsidR="000F43BC">
          <w:rPr>
            <w:noProof/>
            <w:webHidden/>
          </w:rPr>
          <w:tab/>
        </w:r>
        <w:r w:rsidR="000F43BC">
          <w:rPr>
            <w:noProof/>
            <w:webHidden/>
          </w:rPr>
          <w:fldChar w:fldCharType="begin"/>
        </w:r>
        <w:r w:rsidR="000F43BC">
          <w:rPr>
            <w:noProof/>
            <w:webHidden/>
          </w:rPr>
          <w:instrText xml:space="preserve"> PAGEREF _Toc64035138 \h </w:instrText>
        </w:r>
        <w:r w:rsidR="000F43BC">
          <w:rPr>
            <w:noProof/>
            <w:webHidden/>
          </w:rPr>
        </w:r>
        <w:r w:rsidR="000F43BC">
          <w:rPr>
            <w:noProof/>
            <w:webHidden/>
          </w:rPr>
          <w:fldChar w:fldCharType="separate"/>
        </w:r>
        <w:r w:rsidR="00BE21EF">
          <w:rPr>
            <w:noProof/>
            <w:webHidden/>
          </w:rPr>
          <w:t>10</w:t>
        </w:r>
        <w:r w:rsidR="000F43BC">
          <w:rPr>
            <w:noProof/>
            <w:webHidden/>
          </w:rPr>
          <w:fldChar w:fldCharType="end"/>
        </w:r>
      </w:hyperlink>
    </w:p>
    <w:p w14:paraId="3B03284A" w14:textId="77777777" w:rsidR="000F43BC" w:rsidRDefault="007B2C8A">
      <w:pPr>
        <w:pStyle w:val="TOC1"/>
        <w:rPr>
          <w:rFonts w:asciiTheme="minorHAnsi" w:eastAsiaTheme="minorEastAsia" w:hAnsiTheme="minorHAnsi" w:cstheme="minorBidi"/>
          <w:iCs w:val="0"/>
          <w:noProof/>
          <w:sz w:val="22"/>
          <w:szCs w:val="22"/>
        </w:rPr>
      </w:pPr>
      <w:hyperlink w:anchor="_Toc64035139" w:history="1">
        <w:r w:rsidR="000F43BC" w:rsidRPr="003F71E8">
          <w:rPr>
            <w:rStyle w:val="Hyperlink"/>
            <w:noProof/>
          </w:rPr>
          <w:t>10.0</w:t>
        </w:r>
        <w:r w:rsidR="000F43BC">
          <w:rPr>
            <w:rFonts w:asciiTheme="minorHAnsi" w:eastAsiaTheme="minorEastAsia" w:hAnsiTheme="minorHAnsi" w:cstheme="minorBidi"/>
            <w:iCs w:val="0"/>
            <w:noProof/>
            <w:sz w:val="22"/>
            <w:szCs w:val="22"/>
          </w:rPr>
          <w:tab/>
        </w:r>
        <w:r w:rsidR="000F43BC" w:rsidRPr="003F71E8">
          <w:rPr>
            <w:rStyle w:val="Hyperlink"/>
            <w:noProof/>
          </w:rPr>
          <w:t>Mon</w:t>
        </w:r>
        <w:r w:rsidR="000F43BC" w:rsidRPr="003F71E8">
          <w:rPr>
            <w:rStyle w:val="Hyperlink"/>
            <w:noProof/>
            <w:spacing w:val="1"/>
          </w:rPr>
          <w:t>i</w:t>
        </w:r>
        <w:r w:rsidR="000F43BC" w:rsidRPr="003F71E8">
          <w:rPr>
            <w:rStyle w:val="Hyperlink"/>
            <w:noProof/>
          </w:rPr>
          <w:t>tor</w:t>
        </w:r>
        <w:r w:rsidR="000F43BC" w:rsidRPr="003F71E8">
          <w:rPr>
            <w:rStyle w:val="Hyperlink"/>
            <w:noProof/>
            <w:spacing w:val="1"/>
          </w:rPr>
          <w:t>i</w:t>
        </w:r>
        <w:r w:rsidR="000F43BC" w:rsidRPr="003F71E8">
          <w:rPr>
            <w:rStyle w:val="Hyperlink"/>
            <w:noProof/>
          </w:rPr>
          <w:t>ng</w:t>
        </w:r>
        <w:r w:rsidR="000F43BC" w:rsidRPr="003F71E8">
          <w:rPr>
            <w:rStyle w:val="Hyperlink"/>
            <w:noProof/>
            <w:spacing w:val="-11"/>
          </w:rPr>
          <w:t xml:space="preserve"> </w:t>
        </w:r>
        <w:r w:rsidR="000F43BC" w:rsidRPr="003F71E8">
          <w:rPr>
            <w:rStyle w:val="Hyperlink"/>
            <w:noProof/>
          </w:rPr>
          <w:t>Compl</w:t>
        </w:r>
        <w:r w:rsidR="000F43BC" w:rsidRPr="003F71E8">
          <w:rPr>
            <w:rStyle w:val="Hyperlink"/>
            <w:noProof/>
            <w:spacing w:val="1"/>
          </w:rPr>
          <w:t>i</w:t>
        </w:r>
        <w:r w:rsidR="000F43BC" w:rsidRPr="003F71E8">
          <w:rPr>
            <w:rStyle w:val="Hyperlink"/>
            <w:noProof/>
          </w:rPr>
          <w:t>ance</w:t>
        </w:r>
        <w:r w:rsidR="000F43BC" w:rsidRPr="003F71E8">
          <w:rPr>
            <w:rStyle w:val="Hyperlink"/>
            <w:noProof/>
            <w:spacing w:val="-9"/>
          </w:rPr>
          <w:t xml:space="preserve"> </w:t>
        </w:r>
        <w:r w:rsidR="000F43BC" w:rsidRPr="003F71E8">
          <w:rPr>
            <w:rStyle w:val="Hyperlink"/>
            <w:noProof/>
          </w:rPr>
          <w:t>w</w:t>
        </w:r>
        <w:r w:rsidR="000F43BC" w:rsidRPr="003F71E8">
          <w:rPr>
            <w:rStyle w:val="Hyperlink"/>
            <w:noProof/>
            <w:spacing w:val="1"/>
          </w:rPr>
          <w:t>i</w:t>
        </w:r>
        <w:r w:rsidR="000F43BC" w:rsidRPr="003F71E8">
          <w:rPr>
            <w:rStyle w:val="Hyperlink"/>
            <w:noProof/>
          </w:rPr>
          <w:t>th</w:t>
        </w:r>
        <w:r w:rsidR="000F43BC" w:rsidRPr="003F71E8">
          <w:rPr>
            <w:rStyle w:val="Hyperlink"/>
            <w:noProof/>
            <w:spacing w:val="-10"/>
          </w:rPr>
          <w:t xml:space="preserve"> </w:t>
        </w:r>
        <w:r w:rsidR="000F43BC" w:rsidRPr="003F71E8">
          <w:rPr>
            <w:rStyle w:val="Hyperlink"/>
            <w:noProof/>
          </w:rPr>
          <w:t>t</w:t>
        </w:r>
        <w:r w:rsidR="000F43BC" w:rsidRPr="003F71E8">
          <w:rPr>
            <w:rStyle w:val="Hyperlink"/>
            <w:noProof/>
            <w:spacing w:val="1"/>
          </w:rPr>
          <w:t>h</w:t>
        </w:r>
        <w:r w:rsidR="000F43BC" w:rsidRPr="003F71E8">
          <w:rPr>
            <w:rStyle w:val="Hyperlink"/>
            <w:noProof/>
          </w:rPr>
          <w:t>e</w:t>
        </w:r>
        <w:r w:rsidR="000F43BC" w:rsidRPr="003F71E8">
          <w:rPr>
            <w:rStyle w:val="Hyperlink"/>
            <w:noProof/>
            <w:spacing w:val="-9"/>
          </w:rPr>
          <w:t xml:space="preserve"> </w:t>
        </w:r>
        <w:r w:rsidR="000F43BC" w:rsidRPr="003F71E8">
          <w:rPr>
            <w:rStyle w:val="Hyperlink"/>
            <w:noProof/>
          </w:rPr>
          <w:t>Document</w:t>
        </w:r>
        <w:r w:rsidR="000F43BC">
          <w:rPr>
            <w:noProof/>
            <w:webHidden/>
          </w:rPr>
          <w:tab/>
        </w:r>
        <w:r w:rsidR="000F43BC">
          <w:rPr>
            <w:noProof/>
            <w:webHidden/>
          </w:rPr>
          <w:fldChar w:fldCharType="begin"/>
        </w:r>
        <w:r w:rsidR="000F43BC">
          <w:rPr>
            <w:noProof/>
            <w:webHidden/>
          </w:rPr>
          <w:instrText xml:space="preserve"> PAGEREF _Toc64035139 \h </w:instrText>
        </w:r>
        <w:r w:rsidR="000F43BC">
          <w:rPr>
            <w:noProof/>
            <w:webHidden/>
          </w:rPr>
        </w:r>
        <w:r w:rsidR="000F43BC">
          <w:rPr>
            <w:noProof/>
            <w:webHidden/>
          </w:rPr>
          <w:fldChar w:fldCharType="separate"/>
        </w:r>
        <w:r w:rsidR="00BE21EF">
          <w:rPr>
            <w:noProof/>
            <w:webHidden/>
          </w:rPr>
          <w:t>10</w:t>
        </w:r>
        <w:r w:rsidR="000F43BC">
          <w:rPr>
            <w:noProof/>
            <w:webHidden/>
          </w:rPr>
          <w:fldChar w:fldCharType="end"/>
        </w:r>
      </w:hyperlink>
    </w:p>
    <w:p w14:paraId="032D7D4C" w14:textId="77777777" w:rsidR="000F43BC" w:rsidRDefault="007B2C8A">
      <w:pPr>
        <w:pStyle w:val="TOC1"/>
        <w:rPr>
          <w:rFonts w:asciiTheme="minorHAnsi" w:eastAsiaTheme="minorEastAsia" w:hAnsiTheme="minorHAnsi" w:cstheme="minorBidi"/>
          <w:iCs w:val="0"/>
          <w:noProof/>
          <w:sz w:val="22"/>
          <w:szCs w:val="22"/>
        </w:rPr>
      </w:pPr>
      <w:hyperlink w:anchor="_Toc64035140" w:history="1">
        <w:r w:rsidR="000F43BC" w:rsidRPr="003F71E8">
          <w:rPr>
            <w:rStyle w:val="Hyperlink"/>
            <w:noProof/>
          </w:rPr>
          <w:t>11.0</w:t>
        </w:r>
        <w:r w:rsidR="000F43BC">
          <w:rPr>
            <w:rFonts w:asciiTheme="minorHAnsi" w:eastAsiaTheme="minorEastAsia" w:hAnsiTheme="minorHAnsi" w:cstheme="minorBidi"/>
            <w:iCs w:val="0"/>
            <w:noProof/>
            <w:sz w:val="22"/>
            <w:szCs w:val="22"/>
          </w:rPr>
          <w:tab/>
        </w:r>
        <w:r w:rsidR="000F43BC" w:rsidRPr="003F71E8">
          <w:rPr>
            <w:rStyle w:val="Hyperlink"/>
            <w:noProof/>
          </w:rPr>
          <w:t>Arran</w:t>
        </w:r>
        <w:r w:rsidR="000F43BC" w:rsidRPr="003F71E8">
          <w:rPr>
            <w:rStyle w:val="Hyperlink"/>
            <w:noProof/>
            <w:spacing w:val="1"/>
          </w:rPr>
          <w:t>g</w:t>
        </w:r>
        <w:r w:rsidR="000F43BC" w:rsidRPr="003F71E8">
          <w:rPr>
            <w:rStyle w:val="Hyperlink"/>
            <w:noProof/>
          </w:rPr>
          <w:t>ements</w:t>
        </w:r>
        <w:r w:rsidR="000F43BC" w:rsidRPr="003F71E8">
          <w:rPr>
            <w:rStyle w:val="Hyperlink"/>
            <w:noProof/>
            <w:spacing w:val="-13"/>
          </w:rPr>
          <w:t xml:space="preserve"> </w:t>
        </w:r>
        <w:r w:rsidR="000F43BC" w:rsidRPr="003F71E8">
          <w:rPr>
            <w:rStyle w:val="Hyperlink"/>
            <w:noProof/>
            <w:spacing w:val="-1"/>
          </w:rPr>
          <w:t>fo</w:t>
        </w:r>
        <w:r w:rsidR="000F43BC" w:rsidRPr="003F71E8">
          <w:rPr>
            <w:rStyle w:val="Hyperlink"/>
            <w:noProof/>
          </w:rPr>
          <w:t>r</w:t>
        </w:r>
        <w:r w:rsidR="000F43BC" w:rsidRPr="003F71E8">
          <w:rPr>
            <w:rStyle w:val="Hyperlink"/>
            <w:noProof/>
            <w:spacing w:val="-11"/>
          </w:rPr>
          <w:t xml:space="preserve"> </w:t>
        </w:r>
        <w:r w:rsidR="000F43BC" w:rsidRPr="003F71E8">
          <w:rPr>
            <w:rStyle w:val="Hyperlink"/>
            <w:noProof/>
          </w:rPr>
          <w:t>Review</w:t>
        </w:r>
        <w:r w:rsidR="000F43BC">
          <w:rPr>
            <w:noProof/>
            <w:webHidden/>
          </w:rPr>
          <w:tab/>
        </w:r>
        <w:r w:rsidR="000F43BC">
          <w:rPr>
            <w:noProof/>
            <w:webHidden/>
          </w:rPr>
          <w:fldChar w:fldCharType="begin"/>
        </w:r>
        <w:r w:rsidR="000F43BC">
          <w:rPr>
            <w:noProof/>
            <w:webHidden/>
          </w:rPr>
          <w:instrText xml:space="preserve"> PAGEREF _Toc64035140 \h </w:instrText>
        </w:r>
        <w:r w:rsidR="000F43BC">
          <w:rPr>
            <w:noProof/>
            <w:webHidden/>
          </w:rPr>
        </w:r>
        <w:r w:rsidR="000F43BC">
          <w:rPr>
            <w:noProof/>
            <w:webHidden/>
          </w:rPr>
          <w:fldChar w:fldCharType="separate"/>
        </w:r>
        <w:r w:rsidR="00BE21EF">
          <w:rPr>
            <w:noProof/>
            <w:webHidden/>
          </w:rPr>
          <w:t>10</w:t>
        </w:r>
        <w:r w:rsidR="000F43BC">
          <w:rPr>
            <w:noProof/>
            <w:webHidden/>
          </w:rPr>
          <w:fldChar w:fldCharType="end"/>
        </w:r>
      </w:hyperlink>
    </w:p>
    <w:p w14:paraId="032C7AFE" w14:textId="77777777" w:rsidR="000F43BC" w:rsidRDefault="007B2C8A">
      <w:pPr>
        <w:pStyle w:val="TOC1"/>
        <w:rPr>
          <w:rFonts w:asciiTheme="minorHAnsi" w:eastAsiaTheme="minorEastAsia" w:hAnsiTheme="minorHAnsi" w:cstheme="minorBidi"/>
          <w:iCs w:val="0"/>
          <w:noProof/>
          <w:sz w:val="22"/>
          <w:szCs w:val="22"/>
        </w:rPr>
      </w:pPr>
      <w:hyperlink w:anchor="_Toc64035141" w:history="1">
        <w:r w:rsidR="000F43BC" w:rsidRPr="003F71E8">
          <w:rPr>
            <w:rStyle w:val="Hyperlink"/>
            <w:noProof/>
          </w:rPr>
          <w:t>12.0</w:t>
        </w:r>
        <w:r w:rsidR="000F43BC">
          <w:rPr>
            <w:rFonts w:asciiTheme="minorHAnsi" w:eastAsiaTheme="minorEastAsia" w:hAnsiTheme="minorHAnsi" w:cstheme="minorBidi"/>
            <w:iCs w:val="0"/>
            <w:noProof/>
            <w:sz w:val="22"/>
            <w:szCs w:val="22"/>
          </w:rPr>
          <w:tab/>
        </w:r>
        <w:r w:rsidR="000F43BC" w:rsidRPr="003F71E8">
          <w:rPr>
            <w:rStyle w:val="Hyperlink"/>
            <w:noProof/>
          </w:rPr>
          <w:t>Dissem</w:t>
        </w:r>
        <w:r w:rsidR="000F43BC" w:rsidRPr="003F71E8">
          <w:rPr>
            <w:rStyle w:val="Hyperlink"/>
            <w:noProof/>
            <w:spacing w:val="1"/>
          </w:rPr>
          <w:t>i</w:t>
        </w:r>
        <w:r w:rsidR="000F43BC" w:rsidRPr="003F71E8">
          <w:rPr>
            <w:rStyle w:val="Hyperlink"/>
            <w:noProof/>
          </w:rPr>
          <w:t>nation</w:t>
        </w:r>
        <w:r w:rsidR="000F43BC">
          <w:rPr>
            <w:noProof/>
            <w:webHidden/>
          </w:rPr>
          <w:tab/>
        </w:r>
        <w:r w:rsidR="000F43BC">
          <w:rPr>
            <w:noProof/>
            <w:webHidden/>
          </w:rPr>
          <w:fldChar w:fldCharType="begin"/>
        </w:r>
        <w:r w:rsidR="000F43BC">
          <w:rPr>
            <w:noProof/>
            <w:webHidden/>
          </w:rPr>
          <w:instrText xml:space="preserve"> PAGEREF _Toc64035141 \h </w:instrText>
        </w:r>
        <w:r w:rsidR="000F43BC">
          <w:rPr>
            <w:noProof/>
            <w:webHidden/>
          </w:rPr>
        </w:r>
        <w:r w:rsidR="000F43BC">
          <w:rPr>
            <w:noProof/>
            <w:webHidden/>
          </w:rPr>
          <w:fldChar w:fldCharType="separate"/>
        </w:r>
        <w:r w:rsidR="00BE21EF">
          <w:rPr>
            <w:noProof/>
            <w:webHidden/>
          </w:rPr>
          <w:t>10</w:t>
        </w:r>
        <w:r w:rsidR="000F43BC">
          <w:rPr>
            <w:noProof/>
            <w:webHidden/>
          </w:rPr>
          <w:fldChar w:fldCharType="end"/>
        </w:r>
      </w:hyperlink>
    </w:p>
    <w:p w14:paraId="5C772676" w14:textId="77777777" w:rsidR="000F43BC" w:rsidRDefault="007B2C8A">
      <w:pPr>
        <w:pStyle w:val="TOC1"/>
        <w:rPr>
          <w:rFonts w:asciiTheme="minorHAnsi" w:eastAsiaTheme="minorEastAsia" w:hAnsiTheme="minorHAnsi" w:cstheme="minorBidi"/>
          <w:iCs w:val="0"/>
          <w:noProof/>
          <w:sz w:val="22"/>
          <w:szCs w:val="22"/>
        </w:rPr>
      </w:pPr>
      <w:hyperlink w:anchor="_Toc64035142" w:history="1">
        <w:r w:rsidR="000F43BC" w:rsidRPr="003F71E8">
          <w:rPr>
            <w:rStyle w:val="Hyperlink"/>
            <w:noProof/>
          </w:rPr>
          <w:t>13.0</w:t>
        </w:r>
        <w:r w:rsidR="000F43BC">
          <w:rPr>
            <w:rFonts w:asciiTheme="minorHAnsi" w:eastAsiaTheme="minorEastAsia" w:hAnsiTheme="minorHAnsi" w:cstheme="minorBidi"/>
            <w:iCs w:val="0"/>
            <w:noProof/>
            <w:sz w:val="22"/>
            <w:szCs w:val="22"/>
          </w:rPr>
          <w:tab/>
        </w:r>
        <w:r w:rsidR="000F43BC" w:rsidRPr="003F71E8">
          <w:rPr>
            <w:rStyle w:val="Hyperlink"/>
            <w:noProof/>
          </w:rPr>
          <w:t>Associated</w:t>
        </w:r>
        <w:r w:rsidR="000F43BC" w:rsidRPr="003F71E8">
          <w:rPr>
            <w:rStyle w:val="Hyperlink"/>
            <w:noProof/>
            <w:spacing w:val="-25"/>
          </w:rPr>
          <w:t xml:space="preserve"> </w:t>
        </w:r>
        <w:r w:rsidR="000F43BC" w:rsidRPr="003F71E8">
          <w:rPr>
            <w:rStyle w:val="Hyperlink"/>
            <w:noProof/>
          </w:rPr>
          <w:t>D</w:t>
        </w:r>
        <w:r w:rsidR="000F43BC" w:rsidRPr="003F71E8">
          <w:rPr>
            <w:rStyle w:val="Hyperlink"/>
            <w:noProof/>
            <w:spacing w:val="-1"/>
          </w:rPr>
          <w:t>o</w:t>
        </w:r>
        <w:r w:rsidR="000F43BC" w:rsidRPr="003F71E8">
          <w:rPr>
            <w:rStyle w:val="Hyperlink"/>
            <w:noProof/>
          </w:rPr>
          <w:t>cumen</w:t>
        </w:r>
        <w:r w:rsidR="000F43BC" w:rsidRPr="003F71E8">
          <w:rPr>
            <w:rStyle w:val="Hyperlink"/>
            <w:noProof/>
            <w:spacing w:val="-1"/>
          </w:rPr>
          <w:t>t</w:t>
        </w:r>
        <w:r w:rsidR="000F43BC" w:rsidRPr="003F71E8">
          <w:rPr>
            <w:rStyle w:val="Hyperlink"/>
            <w:noProof/>
          </w:rPr>
          <w:t>a</w:t>
        </w:r>
        <w:r w:rsidR="000F43BC" w:rsidRPr="003F71E8">
          <w:rPr>
            <w:rStyle w:val="Hyperlink"/>
            <w:noProof/>
            <w:spacing w:val="-1"/>
          </w:rPr>
          <w:t>t</w:t>
        </w:r>
        <w:r w:rsidR="000F43BC" w:rsidRPr="003F71E8">
          <w:rPr>
            <w:rStyle w:val="Hyperlink"/>
            <w:noProof/>
          </w:rPr>
          <w:t>ion</w:t>
        </w:r>
        <w:r w:rsidR="000F43BC">
          <w:rPr>
            <w:noProof/>
            <w:webHidden/>
          </w:rPr>
          <w:tab/>
        </w:r>
        <w:r w:rsidR="000F43BC">
          <w:rPr>
            <w:noProof/>
            <w:webHidden/>
          </w:rPr>
          <w:fldChar w:fldCharType="begin"/>
        </w:r>
        <w:r w:rsidR="000F43BC">
          <w:rPr>
            <w:noProof/>
            <w:webHidden/>
          </w:rPr>
          <w:instrText xml:space="preserve"> PAGEREF _Toc64035142 \h </w:instrText>
        </w:r>
        <w:r w:rsidR="000F43BC">
          <w:rPr>
            <w:noProof/>
            <w:webHidden/>
          </w:rPr>
        </w:r>
        <w:r w:rsidR="000F43BC">
          <w:rPr>
            <w:noProof/>
            <w:webHidden/>
          </w:rPr>
          <w:fldChar w:fldCharType="separate"/>
        </w:r>
        <w:r w:rsidR="00BE21EF">
          <w:rPr>
            <w:noProof/>
            <w:webHidden/>
          </w:rPr>
          <w:t>10</w:t>
        </w:r>
        <w:r w:rsidR="000F43BC">
          <w:rPr>
            <w:noProof/>
            <w:webHidden/>
          </w:rPr>
          <w:fldChar w:fldCharType="end"/>
        </w:r>
      </w:hyperlink>
    </w:p>
    <w:p w14:paraId="620B5294" w14:textId="77777777" w:rsidR="000F43BC" w:rsidRDefault="007B2C8A">
      <w:pPr>
        <w:pStyle w:val="TOC1"/>
        <w:rPr>
          <w:rFonts w:asciiTheme="minorHAnsi" w:eastAsiaTheme="minorEastAsia" w:hAnsiTheme="minorHAnsi" w:cstheme="minorBidi"/>
          <w:iCs w:val="0"/>
          <w:noProof/>
          <w:sz w:val="22"/>
          <w:szCs w:val="22"/>
        </w:rPr>
      </w:pPr>
      <w:hyperlink w:anchor="_Toc64035143" w:history="1">
        <w:r w:rsidR="000F43BC" w:rsidRPr="003F71E8">
          <w:rPr>
            <w:rStyle w:val="Hyperlink"/>
            <w:noProof/>
          </w:rPr>
          <w:t>14.0</w:t>
        </w:r>
        <w:r w:rsidR="000F43BC">
          <w:rPr>
            <w:rFonts w:asciiTheme="minorHAnsi" w:eastAsiaTheme="minorEastAsia" w:hAnsiTheme="minorHAnsi" w:cstheme="minorBidi"/>
            <w:iCs w:val="0"/>
            <w:noProof/>
            <w:sz w:val="22"/>
            <w:szCs w:val="22"/>
          </w:rPr>
          <w:tab/>
        </w:r>
        <w:r w:rsidR="000F43BC" w:rsidRPr="003F71E8">
          <w:rPr>
            <w:rStyle w:val="Hyperlink"/>
            <w:noProof/>
          </w:rPr>
          <w:t>References</w:t>
        </w:r>
        <w:r w:rsidR="000F43BC">
          <w:rPr>
            <w:noProof/>
            <w:webHidden/>
          </w:rPr>
          <w:tab/>
        </w:r>
        <w:r w:rsidR="000F43BC">
          <w:rPr>
            <w:noProof/>
            <w:webHidden/>
          </w:rPr>
          <w:fldChar w:fldCharType="begin"/>
        </w:r>
        <w:r w:rsidR="000F43BC">
          <w:rPr>
            <w:noProof/>
            <w:webHidden/>
          </w:rPr>
          <w:instrText xml:space="preserve"> PAGEREF _Toc64035143 \h </w:instrText>
        </w:r>
        <w:r w:rsidR="000F43BC">
          <w:rPr>
            <w:noProof/>
            <w:webHidden/>
          </w:rPr>
        </w:r>
        <w:r w:rsidR="000F43BC">
          <w:rPr>
            <w:noProof/>
            <w:webHidden/>
          </w:rPr>
          <w:fldChar w:fldCharType="separate"/>
        </w:r>
        <w:r w:rsidR="00BE21EF">
          <w:rPr>
            <w:noProof/>
            <w:webHidden/>
          </w:rPr>
          <w:t>11</w:t>
        </w:r>
        <w:r w:rsidR="000F43BC">
          <w:rPr>
            <w:noProof/>
            <w:webHidden/>
          </w:rPr>
          <w:fldChar w:fldCharType="end"/>
        </w:r>
      </w:hyperlink>
    </w:p>
    <w:p w14:paraId="676BE888" w14:textId="77777777" w:rsidR="000F43BC" w:rsidRDefault="007B2C8A">
      <w:pPr>
        <w:pStyle w:val="TOC1"/>
        <w:rPr>
          <w:rFonts w:asciiTheme="minorHAnsi" w:eastAsiaTheme="minorEastAsia" w:hAnsiTheme="minorHAnsi" w:cstheme="minorBidi"/>
          <w:iCs w:val="0"/>
          <w:noProof/>
          <w:sz w:val="22"/>
          <w:szCs w:val="22"/>
        </w:rPr>
      </w:pPr>
      <w:hyperlink w:anchor="_Toc64035144" w:history="1">
        <w:r w:rsidR="000F43BC" w:rsidRPr="003F71E8">
          <w:rPr>
            <w:rStyle w:val="Hyperlink"/>
            <w:noProof/>
          </w:rPr>
          <w:t>15.0</w:t>
        </w:r>
        <w:r w:rsidR="000F43BC">
          <w:rPr>
            <w:rFonts w:asciiTheme="minorHAnsi" w:eastAsiaTheme="minorEastAsia" w:hAnsiTheme="minorHAnsi" w:cstheme="minorBidi"/>
            <w:iCs w:val="0"/>
            <w:noProof/>
            <w:sz w:val="22"/>
            <w:szCs w:val="22"/>
          </w:rPr>
          <w:tab/>
        </w:r>
        <w:r w:rsidR="000F43BC" w:rsidRPr="003F71E8">
          <w:rPr>
            <w:rStyle w:val="Hyperlink"/>
            <w:noProof/>
          </w:rPr>
          <w:t>App</w:t>
        </w:r>
        <w:r w:rsidR="000F43BC" w:rsidRPr="003F71E8">
          <w:rPr>
            <w:rStyle w:val="Hyperlink"/>
            <w:noProof/>
            <w:spacing w:val="1"/>
          </w:rPr>
          <w:t>e</w:t>
        </w:r>
        <w:r w:rsidR="000F43BC" w:rsidRPr="003F71E8">
          <w:rPr>
            <w:rStyle w:val="Hyperlink"/>
            <w:noProof/>
          </w:rPr>
          <w:t>ndices</w:t>
        </w:r>
        <w:r w:rsidR="000F43BC">
          <w:rPr>
            <w:noProof/>
            <w:webHidden/>
          </w:rPr>
          <w:tab/>
        </w:r>
        <w:r w:rsidR="000F43BC">
          <w:rPr>
            <w:noProof/>
            <w:webHidden/>
          </w:rPr>
          <w:fldChar w:fldCharType="begin"/>
        </w:r>
        <w:r w:rsidR="000F43BC">
          <w:rPr>
            <w:noProof/>
            <w:webHidden/>
          </w:rPr>
          <w:instrText xml:space="preserve"> PAGEREF _Toc64035144 \h </w:instrText>
        </w:r>
        <w:r w:rsidR="000F43BC">
          <w:rPr>
            <w:noProof/>
            <w:webHidden/>
          </w:rPr>
        </w:r>
        <w:r w:rsidR="000F43BC">
          <w:rPr>
            <w:noProof/>
            <w:webHidden/>
          </w:rPr>
          <w:fldChar w:fldCharType="separate"/>
        </w:r>
        <w:r w:rsidR="00BE21EF">
          <w:rPr>
            <w:noProof/>
            <w:webHidden/>
          </w:rPr>
          <w:t>11</w:t>
        </w:r>
        <w:r w:rsidR="000F43BC">
          <w:rPr>
            <w:noProof/>
            <w:webHidden/>
          </w:rPr>
          <w:fldChar w:fldCharType="end"/>
        </w:r>
      </w:hyperlink>
    </w:p>
    <w:p w14:paraId="31C49168" w14:textId="77777777" w:rsidR="003E0648" w:rsidRDefault="005D7C43" w:rsidP="003E0648">
      <w:pPr>
        <w:rPr>
          <w:rFonts w:cs="Arial"/>
          <w:i/>
          <w:iCs/>
          <w:szCs w:val="24"/>
          <w:lang w:eastAsia="en-GB"/>
        </w:rPr>
      </w:pPr>
      <w:r>
        <w:rPr>
          <w:rFonts w:cs="Arial"/>
          <w:i/>
          <w:iCs/>
          <w:szCs w:val="24"/>
          <w:lang w:eastAsia="en-GB"/>
        </w:rPr>
        <w:fldChar w:fldCharType="end"/>
      </w:r>
      <w:r w:rsidR="003E0648">
        <w:rPr>
          <w:rFonts w:cs="Arial"/>
          <w:i/>
          <w:iCs/>
          <w:szCs w:val="24"/>
          <w:lang w:eastAsia="en-GB"/>
        </w:rPr>
        <w:br w:type="page"/>
      </w:r>
    </w:p>
    <w:p w14:paraId="5D0B211D" w14:textId="77777777" w:rsidR="00170518" w:rsidRPr="00F63E73" w:rsidRDefault="00D87F7B" w:rsidP="003E0648">
      <w:pPr>
        <w:pStyle w:val="Heading1"/>
      </w:pPr>
      <w:bookmarkStart w:id="0" w:name="_Toc64035112"/>
      <w:r w:rsidRPr="00033AC0">
        <w:lastRenderedPageBreak/>
        <w:t>Introduction</w:t>
      </w:r>
      <w:bookmarkEnd w:id="0"/>
    </w:p>
    <w:p w14:paraId="0F0249AD" w14:textId="33ADFCA2" w:rsidR="00812553" w:rsidRPr="00812553" w:rsidRDefault="00B52530" w:rsidP="00F775DE">
      <w:r>
        <w:t xml:space="preserve">NHS </w:t>
      </w:r>
      <w:r w:rsidR="007B2C8A">
        <w:t>Vale of York</w:t>
      </w:r>
      <w:r>
        <w:t xml:space="preserve"> Clinical Commissioning Group (thereby known as the CCG) requires staff to mobile work</w:t>
      </w:r>
      <w:r w:rsidR="00AC7B90">
        <w:t xml:space="preserve"> for the purposes of efficiency, effectiveness and for business continuity purposes. This policy set out the requirements of staff when working away from their main office.</w:t>
      </w:r>
    </w:p>
    <w:p w14:paraId="65D13A27" w14:textId="77777777" w:rsidR="00815B70" w:rsidRDefault="00815B70" w:rsidP="00033AC0">
      <w:pPr>
        <w:pStyle w:val="Heading1"/>
      </w:pPr>
      <w:bookmarkStart w:id="1" w:name="_Toc64035113"/>
      <w:r w:rsidRPr="007E18CD">
        <w:t>Purpose</w:t>
      </w:r>
      <w:bookmarkEnd w:id="1"/>
    </w:p>
    <w:p w14:paraId="26B0CEE0" w14:textId="77777777" w:rsidR="00AC7B90" w:rsidRDefault="00FF1C04" w:rsidP="00AC7B90">
      <w:pPr>
        <w:rPr>
          <w:lang w:eastAsia="en-GB"/>
        </w:rPr>
      </w:pPr>
      <w:r>
        <w:rPr>
          <w:lang w:eastAsia="en-GB"/>
        </w:rPr>
        <w:t xml:space="preserve">This policy sets out the guidelines for staff </w:t>
      </w:r>
      <w:r w:rsidR="00066417">
        <w:rPr>
          <w:lang w:eastAsia="en-GB"/>
        </w:rPr>
        <w:t>that</w:t>
      </w:r>
      <w:r>
        <w:rPr>
          <w:lang w:eastAsia="en-GB"/>
        </w:rPr>
        <w:t xml:space="preserve"> are required to carry out mobile working.</w:t>
      </w:r>
    </w:p>
    <w:p w14:paraId="67FD1FA5" w14:textId="77777777" w:rsidR="00066417" w:rsidRPr="00AC7B90" w:rsidRDefault="00066417" w:rsidP="00066417">
      <w:pPr>
        <w:ind w:left="720"/>
        <w:rPr>
          <w:lang w:eastAsia="en-GB"/>
        </w:rPr>
      </w:pPr>
      <w:r w:rsidRPr="00066417">
        <w:rPr>
          <w:rFonts w:cs="Arial"/>
        </w:rPr>
        <w:t xml:space="preserve">In principle the same considerations should be given to the remote working environment as to the normal office environment. </w:t>
      </w:r>
      <w:r>
        <w:rPr>
          <w:rFonts w:cs="Arial"/>
        </w:rPr>
        <w:t>Staff</w:t>
      </w:r>
      <w:r w:rsidRPr="00066417">
        <w:rPr>
          <w:rFonts w:cs="Arial"/>
        </w:rPr>
        <w:t xml:space="preserve"> should ensure </w:t>
      </w:r>
      <w:r w:rsidR="00A13903" w:rsidRPr="003475A8">
        <w:rPr>
          <w:rFonts w:cs="Arial"/>
        </w:rPr>
        <w:t>their</w:t>
      </w:r>
      <w:r w:rsidR="00A13903">
        <w:rPr>
          <w:rFonts w:cs="Arial"/>
        </w:rPr>
        <w:t xml:space="preserve"> </w:t>
      </w:r>
      <w:r w:rsidRPr="00066417">
        <w:rPr>
          <w:rFonts w:cs="Arial"/>
        </w:rPr>
        <w:t xml:space="preserve">immediate working environment is free of trip hazards, electrical connections are safe etc. It is the employee’s duty to always consider the risks surrounding their working environment, and take steps </w:t>
      </w:r>
      <w:r w:rsidR="00A13903" w:rsidRPr="003475A8">
        <w:rPr>
          <w:rFonts w:cs="Arial"/>
        </w:rPr>
        <w:t>to eliminate them</w:t>
      </w:r>
      <w:r w:rsidR="00A13903">
        <w:rPr>
          <w:rFonts w:cs="Arial"/>
        </w:rPr>
        <w:t xml:space="preserve"> </w:t>
      </w:r>
      <w:r w:rsidRPr="00066417">
        <w:rPr>
          <w:rFonts w:cs="Arial"/>
        </w:rPr>
        <w:t>where appropriate.</w:t>
      </w:r>
    </w:p>
    <w:p w14:paraId="74B3E696" w14:textId="77777777" w:rsidR="00002A38" w:rsidRPr="00EB4AFD" w:rsidRDefault="00002A38" w:rsidP="00033AC0">
      <w:pPr>
        <w:pStyle w:val="Heading1"/>
      </w:pPr>
      <w:bookmarkStart w:id="2" w:name="_Toc64035114"/>
      <w:r w:rsidRPr="00EB4AFD">
        <w:t>Defin</w:t>
      </w:r>
      <w:r w:rsidRPr="00EB4AFD">
        <w:rPr>
          <w:spacing w:val="1"/>
        </w:rPr>
        <w:t>i</w:t>
      </w:r>
      <w:r w:rsidRPr="00EB4AFD">
        <w:t>ti</w:t>
      </w:r>
      <w:r w:rsidRPr="00EB4AFD">
        <w:rPr>
          <w:spacing w:val="1"/>
        </w:rPr>
        <w:t>o</w:t>
      </w:r>
      <w:r w:rsidRPr="00EB4AFD">
        <w:t>ns</w:t>
      </w:r>
      <w:r w:rsidRPr="00EB4AFD">
        <w:rPr>
          <w:spacing w:val="-9"/>
        </w:rPr>
        <w:t xml:space="preserve"> </w:t>
      </w:r>
      <w:r w:rsidRPr="00EB4AFD">
        <w:t>/</w:t>
      </w:r>
      <w:r w:rsidRPr="00EB4AFD">
        <w:rPr>
          <w:spacing w:val="-5"/>
        </w:rPr>
        <w:t xml:space="preserve"> </w:t>
      </w:r>
      <w:r w:rsidRPr="00EB4AFD">
        <w:t>Exp</w:t>
      </w:r>
      <w:r w:rsidRPr="00EB4AFD">
        <w:rPr>
          <w:spacing w:val="1"/>
        </w:rPr>
        <w:t>l</w:t>
      </w:r>
      <w:r w:rsidRPr="00EB4AFD">
        <w:t>an</w:t>
      </w:r>
      <w:r w:rsidRPr="00EB4AFD">
        <w:rPr>
          <w:spacing w:val="1"/>
        </w:rPr>
        <w:t>a</w:t>
      </w:r>
      <w:r w:rsidRPr="00EB4AFD">
        <w:t>t</w:t>
      </w:r>
      <w:r w:rsidRPr="00EB4AFD">
        <w:rPr>
          <w:spacing w:val="1"/>
        </w:rPr>
        <w:t>i</w:t>
      </w:r>
      <w:r w:rsidRPr="00EB4AFD">
        <w:t>on</w:t>
      </w:r>
      <w:r w:rsidRPr="00EB4AFD">
        <w:rPr>
          <w:spacing w:val="-9"/>
        </w:rPr>
        <w:t xml:space="preserve"> </w:t>
      </w:r>
      <w:r w:rsidRPr="00EB4AFD">
        <w:t>of</w:t>
      </w:r>
      <w:r w:rsidRPr="00EB4AFD">
        <w:rPr>
          <w:spacing w:val="-8"/>
        </w:rPr>
        <w:t xml:space="preserve"> </w:t>
      </w:r>
      <w:r w:rsidRPr="00EB4AFD">
        <w:t>Terms</w:t>
      </w:r>
      <w:bookmarkEnd w:id="2"/>
    </w:p>
    <w:p w14:paraId="34A20D0B" w14:textId="77777777" w:rsidR="00F775DE" w:rsidRPr="00EB4AFD" w:rsidRDefault="00EB4AFD" w:rsidP="00F775DE">
      <w:pPr>
        <w:pStyle w:val="Heading2"/>
      </w:pPr>
      <w:bookmarkStart w:id="3" w:name="_Toc64035115"/>
      <w:r w:rsidRPr="00EB4AFD">
        <w:t>Mobile Working</w:t>
      </w:r>
      <w:bookmarkEnd w:id="3"/>
    </w:p>
    <w:p w14:paraId="47DB1EE9" w14:textId="77777777" w:rsidR="00F349FD" w:rsidRPr="00EB4AFD" w:rsidRDefault="00EB4AFD" w:rsidP="00F349FD">
      <w:pPr>
        <w:pStyle w:val="ListParagraph"/>
      </w:pPr>
      <w:r>
        <w:t>Mobile working is when staff work away from their official office base, this can include but is not limited to working at other CCG sites, other NHS organisations, from home and other places as required.</w:t>
      </w:r>
    </w:p>
    <w:p w14:paraId="3C3DA829" w14:textId="77777777" w:rsidR="0068357A" w:rsidRPr="00AC7B90" w:rsidRDefault="0068357A" w:rsidP="00033AC0">
      <w:pPr>
        <w:pStyle w:val="Heading1"/>
      </w:pPr>
      <w:bookmarkStart w:id="4" w:name="_Toc64035116"/>
      <w:r w:rsidRPr="00AC7B90">
        <w:t>Scope</w:t>
      </w:r>
      <w:r w:rsidRPr="00AC7B90">
        <w:rPr>
          <w:spacing w:val="-6"/>
        </w:rPr>
        <w:t xml:space="preserve"> </w:t>
      </w:r>
      <w:r w:rsidRPr="00AC7B90">
        <w:t>of</w:t>
      </w:r>
      <w:r w:rsidRPr="00AC7B90">
        <w:rPr>
          <w:spacing w:val="-5"/>
        </w:rPr>
        <w:t xml:space="preserve"> </w:t>
      </w:r>
      <w:r w:rsidRPr="00AC7B90">
        <w:t>the</w:t>
      </w:r>
      <w:r w:rsidRPr="00AC7B90">
        <w:rPr>
          <w:spacing w:val="-4"/>
        </w:rPr>
        <w:t xml:space="preserve"> </w:t>
      </w:r>
      <w:r w:rsidRPr="00AC7B90">
        <w:t>Policy</w:t>
      </w:r>
      <w:bookmarkEnd w:id="4"/>
    </w:p>
    <w:p w14:paraId="24690CBB" w14:textId="77777777" w:rsidR="00AC7B90" w:rsidRPr="00AC7B90" w:rsidRDefault="00AC7B90" w:rsidP="00AC7B90">
      <w:pPr>
        <w:spacing w:after="0" w:line="240" w:lineRule="auto"/>
        <w:ind w:left="720"/>
        <w:rPr>
          <w:rFonts w:cs="Arial"/>
          <w:lang w:eastAsia="en-GB"/>
        </w:rPr>
      </w:pPr>
      <w:r w:rsidRPr="00AC7B90">
        <w:rPr>
          <w:rFonts w:cs="Arial"/>
          <w:lang w:eastAsia="en-GB"/>
        </w:rPr>
        <w:t xml:space="preserve">This policy applies to all staff, CCG Members, temporary staff, seconded staff, contractors and others undertaking work on behalf of the CCG etc who </w:t>
      </w:r>
      <w:r w:rsidRPr="00AC7B90">
        <w:rPr>
          <w:rFonts w:cs="Arial"/>
        </w:rPr>
        <w:t>are permitted to use equipment of the organisation at home or other place of work, or who may use their own personal or third-party computing resources to connect to networked services of the organisation.</w:t>
      </w:r>
    </w:p>
    <w:p w14:paraId="6D1A219F" w14:textId="77777777" w:rsidR="00AC7B90" w:rsidRPr="00AC7B90" w:rsidRDefault="00AC7B90" w:rsidP="00AC7B90">
      <w:pPr>
        <w:ind w:firstLine="714"/>
        <w:rPr>
          <w:rFonts w:cs="Arial"/>
        </w:rPr>
      </w:pPr>
      <w:r w:rsidRPr="00AC7B90">
        <w:rPr>
          <w:rFonts w:cs="Arial"/>
        </w:rPr>
        <w:t>Such equipment includes, but is not limited to:</w:t>
      </w:r>
    </w:p>
    <w:p w14:paraId="1E88B9BD" w14:textId="77777777" w:rsidR="00AC7B90" w:rsidRPr="00AC7B90" w:rsidRDefault="00AC7B90" w:rsidP="00AC7B90">
      <w:pPr>
        <w:numPr>
          <w:ilvl w:val="1"/>
          <w:numId w:val="24"/>
        </w:numPr>
        <w:spacing w:after="60"/>
        <w:rPr>
          <w:rFonts w:cs="Arial"/>
        </w:rPr>
      </w:pPr>
      <w:r w:rsidRPr="00AC7B90">
        <w:rPr>
          <w:rFonts w:cs="Arial"/>
        </w:rPr>
        <w:t>Laptop computers</w:t>
      </w:r>
      <w:r w:rsidR="00FF1C04">
        <w:rPr>
          <w:rFonts w:cs="Arial"/>
        </w:rPr>
        <w:t xml:space="preserve"> and IPads</w:t>
      </w:r>
    </w:p>
    <w:p w14:paraId="7E4A4D91" w14:textId="77777777" w:rsidR="00AC7B90" w:rsidRPr="00AC7B90" w:rsidRDefault="00AC7B90" w:rsidP="00AC7B90">
      <w:pPr>
        <w:numPr>
          <w:ilvl w:val="1"/>
          <w:numId w:val="24"/>
        </w:numPr>
        <w:spacing w:after="60"/>
        <w:rPr>
          <w:rFonts w:cs="Arial"/>
        </w:rPr>
      </w:pPr>
      <w:r w:rsidRPr="00AC7B90">
        <w:rPr>
          <w:rFonts w:cs="Arial"/>
        </w:rPr>
        <w:t>PDA’s or other hand-held devices</w:t>
      </w:r>
    </w:p>
    <w:p w14:paraId="038E9F94" w14:textId="77777777" w:rsidR="00AC7B90" w:rsidRPr="00AC7B90" w:rsidRDefault="00AC7B90" w:rsidP="00AC7B90">
      <w:pPr>
        <w:numPr>
          <w:ilvl w:val="1"/>
          <w:numId w:val="24"/>
        </w:numPr>
        <w:spacing w:after="60"/>
        <w:rPr>
          <w:lang w:eastAsia="en-GB"/>
        </w:rPr>
      </w:pPr>
      <w:r w:rsidRPr="00AD3026">
        <w:rPr>
          <w:rFonts w:cs="Arial"/>
        </w:rPr>
        <w:t>Smartphones</w:t>
      </w:r>
    </w:p>
    <w:p w14:paraId="118C9376" w14:textId="77777777" w:rsidR="0068357A" w:rsidRPr="009C1FAB" w:rsidRDefault="0068357A" w:rsidP="00033AC0">
      <w:pPr>
        <w:pStyle w:val="Heading1"/>
      </w:pPr>
      <w:bookmarkStart w:id="5" w:name="_Toc64035117"/>
      <w:r w:rsidRPr="009C1FAB">
        <w:rPr>
          <w:spacing w:val="-1"/>
        </w:rPr>
        <w:t>Dutie</w:t>
      </w:r>
      <w:r w:rsidRPr="009C1FAB">
        <w:t>s</w:t>
      </w:r>
      <w:r w:rsidRPr="009C1FAB">
        <w:rPr>
          <w:spacing w:val="-11"/>
        </w:rPr>
        <w:t>,</w:t>
      </w:r>
      <w:r w:rsidRPr="009C1FAB">
        <w:rPr>
          <w:spacing w:val="-9"/>
        </w:rPr>
        <w:t xml:space="preserve"> </w:t>
      </w:r>
      <w:r w:rsidRPr="009C1FAB">
        <w:t>Accountabilities</w:t>
      </w:r>
      <w:r w:rsidRPr="009C1FAB">
        <w:rPr>
          <w:spacing w:val="-9"/>
        </w:rPr>
        <w:t xml:space="preserve"> </w:t>
      </w:r>
      <w:r w:rsidRPr="009C1FAB">
        <w:t>and</w:t>
      </w:r>
      <w:r w:rsidRPr="009C1FAB">
        <w:rPr>
          <w:spacing w:val="-11"/>
        </w:rPr>
        <w:t xml:space="preserve"> </w:t>
      </w:r>
      <w:r w:rsidRPr="009C1FAB">
        <w:t>Respons</w:t>
      </w:r>
      <w:r w:rsidRPr="009C1FAB">
        <w:rPr>
          <w:spacing w:val="1"/>
        </w:rPr>
        <w:t>i</w:t>
      </w:r>
      <w:r w:rsidRPr="009C1FAB">
        <w:t>bilities</w:t>
      </w:r>
      <w:bookmarkEnd w:id="5"/>
    </w:p>
    <w:p w14:paraId="5901CD2A" w14:textId="77777777" w:rsidR="00F775DE" w:rsidRPr="00E3716B" w:rsidRDefault="00F775DE" w:rsidP="00F775DE">
      <w:pPr>
        <w:pStyle w:val="Heading2"/>
      </w:pPr>
      <w:bookmarkStart w:id="6" w:name="_Toc64035118"/>
      <w:r w:rsidRPr="00E3716B">
        <w:t>Accountable Officer</w:t>
      </w:r>
      <w:bookmarkEnd w:id="6"/>
    </w:p>
    <w:p w14:paraId="3528A00C" w14:textId="77777777" w:rsidR="008E740D" w:rsidRPr="00E3716B" w:rsidRDefault="008E740D" w:rsidP="00F775DE">
      <w:r w:rsidRPr="00E3716B">
        <w:t xml:space="preserve">Overall accountability for procedural documents across the organisation lies with the </w:t>
      </w:r>
      <w:r w:rsidR="002E63CE" w:rsidRPr="00E3716B">
        <w:t>Accountable Officer</w:t>
      </w:r>
      <w:r w:rsidRPr="00E3716B">
        <w:t xml:space="preserve"> who has overall responsibility for establishing and maintaining an effective Information Governance Framework, for meeting all statutory requirements and adhering to guidance issued in respect of procedural documents. </w:t>
      </w:r>
    </w:p>
    <w:p w14:paraId="7290B363" w14:textId="77777777" w:rsidR="00F775DE" w:rsidRPr="003475A8" w:rsidRDefault="00F775DE" w:rsidP="00F775DE">
      <w:pPr>
        <w:pStyle w:val="Heading2"/>
      </w:pPr>
      <w:bookmarkStart w:id="7" w:name="_Toc64035119"/>
      <w:r w:rsidRPr="003475A8">
        <w:lastRenderedPageBreak/>
        <w:t>S</w:t>
      </w:r>
      <w:r w:rsidR="00A13903" w:rsidRPr="003475A8">
        <w:t xml:space="preserve">enior </w:t>
      </w:r>
      <w:r w:rsidRPr="003475A8">
        <w:t>I</w:t>
      </w:r>
      <w:r w:rsidR="00A13903" w:rsidRPr="003475A8">
        <w:t xml:space="preserve">nformation </w:t>
      </w:r>
      <w:r w:rsidRPr="003475A8">
        <w:t>R</w:t>
      </w:r>
      <w:r w:rsidR="00A13903" w:rsidRPr="003475A8">
        <w:t xml:space="preserve">isk </w:t>
      </w:r>
      <w:r w:rsidRPr="003475A8">
        <w:t>O</w:t>
      </w:r>
      <w:r w:rsidR="00A13903" w:rsidRPr="003475A8">
        <w:t>fficer</w:t>
      </w:r>
      <w:r w:rsidR="003475A8" w:rsidRPr="003475A8">
        <w:t xml:space="preserve"> Owner</w:t>
      </w:r>
      <w:r w:rsidR="00A13903" w:rsidRPr="003475A8">
        <w:t xml:space="preserve"> (SIRO)</w:t>
      </w:r>
      <w:bookmarkEnd w:id="7"/>
    </w:p>
    <w:p w14:paraId="343EE4A9" w14:textId="77777777" w:rsidR="0033522E" w:rsidRPr="00E3716B" w:rsidRDefault="0033522E" w:rsidP="00F775DE">
      <w:r w:rsidRPr="00E3716B">
        <w:t>The CCG’s SIRO is responsible for overseeing the implementation of appropriate processes and procedures to ensure that individual</w:t>
      </w:r>
      <w:r w:rsidR="00A13903">
        <w:t>’</w:t>
      </w:r>
      <w:r w:rsidRPr="00E3716B">
        <w:t>s information can be processed and held securely.</w:t>
      </w:r>
    </w:p>
    <w:p w14:paraId="6BD6FF6F" w14:textId="77777777" w:rsidR="00F775DE" w:rsidRPr="00E3716B" w:rsidRDefault="00F775DE" w:rsidP="00F775DE">
      <w:pPr>
        <w:pStyle w:val="Heading2"/>
      </w:pPr>
      <w:bookmarkStart w:id="8" w:name="_Toc64035120"/>
      <w:r w:rsidRPr="00E3716B">
        <w:t>Caldicott Guardian</w:t>
      </w:r>
      <w:bookmarkEnd w:id="8"/>
    </w:p>
    <w:p w14:paraId="32122F93" w14:textId="77777777" w:rsidR="008E740D" w:rsidRPr="00E3716B" w:rsidRDefault="008E740D" w:rsidP="00F775DE">
      <w:r w:rsidRPr="00E3716B">
        <w:t xml:space="preserve">The </w:t>
      </w:r>
      <w:r w:rsidR="0033522E" w:rsidRPr="00E3716B">
        <w:t xml:space="preserve">CCG’s Caldicott Guardian is </w:t>
      </w:r>
      <w:r w:rsidRPr="00E3716B">
        <w:t>responsible for overseeing and advising on issues of service us</w:t>
      </w:r>
      <w:r w:rsidR="00E3716B" w:rsidRPr="00E3716B">
        <w:t>er confidentiality for the CCG including breaches of confidentiality personal information.</w:t>
      </w:r>
    </w:p>
    <w:p w14:paraId="7EB7E3C1" w14:textId="77777777" w:rsidR="00D1410D" w:rsidRPr="00E3716B" w:rsidRDefault="00D1410D" w:rsidP="00D1410D">
      <w:pPr>
        <w:pStyle w:val="Heading2"/>
      </w:pPr>
      <w:bookmarkStart w:id="9" w:name="_Toc64035121"/>
      <w:r w:rsidRPr="00E3716B">
        <w:t>Corporate Services Manager</w:t>
      </w:r>
      <w:bookmarkEnd w:id="9"/>
    </w:p>
    <w:p w14:paraId="6FA95CA5" w14:textId="77777777" w:rsidR="00D1410D" w:rsidRPr="00E3716B" w:rsidRDefault="003475A8" w:rsidP="00D1410D">
      <w:r>
        <w:t>R</w:t>
      </w:r>
      <w:r w:rsidR="00D1410D" w:rsidRPr="00E3716B">
        <w:t xml:space="preserve">esponsibility for the management, development and implementation </w:t>
      </w:r>
      <w:r>
        <w:t>of policy procedural documents lies with the CCG in partnership with the NECS Information Governance Team</w:t>
      </w:r>
    </w:p>
    <w:p w14:paraId="4F5417C2" w14:textId="77777777" w:rsidR="00F775DE" w:rsidRPr="00E3716B" w:rsidRDefault="00F775DE" w:rsidP="00F775DE">
      <w:pPr>
        <w:pStyle w:val="Heading2"/>
      </w:pPr>
      <w:bookmarkStart w:id="10" w:name="_Toc64035122"/>
      <w:r w:rsidRPr="00E3716B">
        <w:t>Line Manager</w:t>
      </w:r>
      <w:bookmarkEnd w:id="10"/>
    </w:p>
    <w:p w14:paraId="68204404" w14:textId="77777777" w:rsidR="008E740D" w:rsidRPr="00E3716B" w:rsidRDefault="008E740D" w:rsidP="00F775DE">
      <w:r w:rsidRPr="00E3716B">
        <w:t xml:space="preserve">Line managers are responsible for ensuring that all staff, particularly new staff, temporary staff, contractors and volunteers, know what is expected of them with respect to </w:t>
      </w:r>
      <w:r w:rsidR="00E3716B" w:rsidRPr="00E3716B">
        <w:t>mobile working</w:t>
      </w:r>
      <w:r w:rsidRPr="00E3716B">
        <w:t xml:space="preserve">. They are also responsible for monitoring compliance with this guideline e.g. undertake ad hoc audits to check for inappropriate disclosures, records left out, abuse of passwords etc. </w:t>
      </w:r>
    </w:p>
    <w:p w14:paraId="38DE45CA" w14:textId="77777777" w:rsidR="00F775DE" w:rsidRPr="00E3716B" w:rsidRDefault="00F775DE" w:rsidP="00F775DE">
      <w:pPr>
        <w:pStyle w:val="Heading2"/>
      </w:pPr>
      <w:bookmarkStart w:id="11" w:name="_Toc64035123"/>
      <w:r w:rsidRPr="00E3716B">
        <w:t>All Staff</w:t>
      </w:r>
      <w:bookmarkEnd w:id="11"/>
    </w:p>
    <w:p w14:paraId="42282548" w14:textId="77777777" w:rsidR="00E3716B" w:rsidRPr="00E3716B" w:rsidRDefault="00F775DE" w:rsidP="00F775DE">
      <w:r w:rsidRPr="00E3716B">
        <w:t xml:space="preserve">All </w:t>
      </w:r>
      <w:r w:rsidR="008E740D" w:rsidRPr="00E3716B">
        <w:t xml:space="preserve">Staff are responsible for maintaining the confidentiality of all personal and corporate information gained during their employment </w:t>
      </w:r>
      <w:r w:rsidR="00E3716B" w:rsidRPr="00E3716B">
        <w:t xml:space="preserve">including whilst working remotely. </w:t>
      </w:r>
    </w:p>
    <w:p w14:paraId="192B1F43" w14:textId="77777777" w:rsidR="008E740D" w:rsidRPr="00E3716B" w:rsidRDefault="008E740D" w:rsidP="00F775DE">
      <w:r w:rsidRPr="00E3716B">
        <w:t xml:space="preserve">Individual staff members are personally responsible for any decision to pass on information that they may make. </w:t>
      </w:r>
    </w:p>
    <w:p w14:paraId="265B1A98" w14:textId="77777777" w:rsidR="008E740D" w:rsidRPr="00E3716B" w:rsidRDefault="008E740D" w:rsidP="00F775DE">
      <w:r w:rsidRPr="00E3716B">
        <w:t xml:space="preserve">All staff are responsible for adhering to the Caldicott principles, Data Protection Legislation, and the Confidentiality Code of Conduct. </w:t>
      </w:r>
    </w:p>
    <w:p w14:paraId="1017F71D" w14:textId="77777777" w:rsidR="008E740D" w:rsidRPr="00E3716B" w:rsidRDefault="008E740D" w:rsidP="00F775DE">
      <w:r w:rsidRPr="00E3716B">
        <w:t xml:space="preserve">Staff will receive instruction and direction regarding the policy from a number of sources: </w:t>
      </w:r>
    </w:p>
    <w:p w14:paraId="026FC85D" w14:textId="77777777" w:rsidR="008E740D" w:rsidRPr="00E3716B" w:rsidRDefault="008E740D" w:rsidP="00F775DE">
      <w:pPr>
        <w:pStyle w:val="Bullet1"/>
      </w:pPr>
      <w:r w:rsidRPr="00E3716B">
        <w:t xml:space="preserve">policy/strategy and procedure manuals; </w:t>
      </w:r>
    </w:p>
    <w:p w14:paraId="15664D70" w14:textId="77777777" w:rsidR="008E740D" w:rsidRPr="00E3716B" w:rsidRDefault="008E740D" w:rsidP="00F775DE">
      <w:pPr>
        <w:pStyle w:val="Bullet1"/>
      </w:pPr>
      <w:r w:rsidRPr="00E3716B">
        <w:t xml:space="preserve">line manager; </w:t>
      </w:r>
    </w:p>
    <w:p w14:paraId="10B57744" w14:textId="77777777" w:rsidR="008E740D" w:rsidRPr="00E3716B" w:rsidRDefault="008E740D" w:rsidP="00F775DE">
      <w:pPr>
        <w:pStyle w:val="Bullet1"/>
      </w:pPr>
      <w:r w:rsidRPr="00E3716B">
        <w:t xml:space="preserve">specific training course; </w:t>
      </w:r>
    </w:p>
    <w:p w14:paraId="1CAD3150" w14:textId="77777777" w:rsidR="008E740D" w:rsidRPr="00E3716B" w:rsidRDefault="008E740D" w:rsidP="00F775DE">
      <w:pPr>
        <w:pStyle w:val="Bullet1"/>
      </w:pPr>
      <w:r w:rsidRPr="00E3716B">
        <w:t xml:space="preserve">other communication methods (e.g. team brief/team meetings); </w:t>
      </w:r>
    </w:p>
    <w:p w14:paraId="3B499A16" w14:textId="77777777" w:rsidR="008E740D" w:rsidRPr="00E3716B" w:rsidRDefault="008E740D" w:rsidP="00F775DE">
      <w:r w:rsidRPr="00E3716B">
        <w:t xml:space="preserve">All staff are mandated to undertake Information Governance training on an annual basis. </w:t>
      </w:r>
      <w:r w:rsidRPr="003475A8">
        <w:t xml:space="preserve">This training should be provided </w:t>
      </w:r>
      <w:r w:rsidR="003475A8">
        <w:t>as soon as possible</w:t>
      </w:r>
      <w:r w:rsidRPr="00E3716B">
        <w:t xml:space="preserve"> and then updated as appropriate in accordance with the Statutory and Mandatory Training Standard and Information Governance Training Needs Analysis. </w:t>
      </w:r>
    </w:p>
    <w:p w14:paraId="11A91789" w14:textId="77777777" w:rsidR="008E740D" w:rsidRPr="00E3716B" w:rsidRDefault="008E740D" w:rsidP="00F775DE">
      <w:r w:rsidRPr="00E3716B">
        <w:t xml:space="preserve">The CCG must ensure that all contractors and supporting organisations are working to documented contracts or service level agreements that detail their responsibilities in respect of information governance and security, and confidentiality and data protection. </w:t>
      </w:r>
      <w:r w:rsidRPr="00E3716B">
        <w:lastRenderedPageBreak/>
        <w:t>This includes the completion of the Data Security and Protection Toolkit to a satisfactory level.</w:t>
      </w:r>
    </w:p>
    <w:p w14:paraId="1EF89892" w14:textId="77777777" w:rsidR="00F775DE" w:rsidRPr="00E3716B" w:rsidRDefault="008E740D" w:rsidP="00F775DE">
      <w:pPr>
        <w:pStyle w:val="Heading2"/>
      </w:pPr>
      <w:r w:rsidRPr="00AC7B90">
        <w:rPr>
          <w:rFonts w:cs="Arial"/>
          <w:color w:val="FF0000"/>
        </w:rPr>
        <w:tab/>
      </w:r>
      <w:bookmarkStart w:id="12" w:name="_Toc54089435"/>
      <w:bookmarkStart w:id="13" w:name="_Toc64035124"/>
      <w:r w:rsidR="00F775DE" w:rsidRPr="00E3716B">
        <w:t>Responsibilities for Approval</w:t>
      </w:r>
      <w:bookmarkEnd w:id="12"/>
      <w:bookmarkEnd w:id="13"/>
      <w:r w:rsidR="00F775DE" w:rsidRPr="00E3716B">
        <w:t xml:space="preserve"> </w:t>
      </w:r>
    </w:p>
    <w:p w14:paraId="4201DC8D" w14:textId="77777777" w:rsidR="00F775DE" w:rsidRPr="00E3716B" w:rsidRDefault="00F775DE" w:rsidP="00F775DE">
      <w:pPr>
        <w:rPr>
          <w:rFonts w:eastAsia="Calibri"/>
        </w:rPr>
      </w:pPr>
      <w:r w:rsidRPr="00E3716B">
        <w:rPr>
          <w:rFonts w:eastAsia="Calibri"/>
          <w:spacing w:val="-1"/>
        </w:rPr>
        <w:t>Audit Committee is responsible for the review and approval of this policy</w:t>
      </w:r>
      <w:r w:rsidR="00703250">
        <w:rPr>
          <w:rFonts w:eastAsia="Calibri"/>
          <w:spacing w:val="-1"/>
        </w:rPr>
        <w:t>.</w:t>
      </w:r>
    </w:p>
    <w:p w14:paraId="5C76D9F3" w14:textId="77777777" w:rsidR="00EE4C67" w:rsidRPr="00F11543" w:rsidRDefault="00EE4C67" w:rsidP="00033AC0">
      <w:pPr>
        <w:pStyle w:val="Heading1"/>
      </w:pPr>
      <w:bookmarkStart w:id="14" w:name="_Toc64035125"/>
      <w:r w:rsidRPr="00F11543">
        <w:t>Policy Procedural Requirements</w:t>
      </w:r>
      <w:bookmarkEnd w:id="14"/>
    </w:p>
    <w:p w14:paraId="5694191E" w14:textId="77777777" w:rsidR="0068357A" w:rsidRPr="00F11543" w:rsidRDefault="00F11543" w:rsidP="00033AC0">
      <w:pPr>
        <w:pStyle w:val="Heading2"/>
      </w:pPr>
      <w:bookmarkStart w:id="15" w:name="_Toc64035126"/>
      <w:r w:rsidRPr="00F11543">
        <w:t>Requesting Remote Access</w:t>
      </w:r>
      <w:bookmarkEnd w:id="15"/>
    </w:p>
    <w:p w14:paraId="0A946593" w14:textId="77777777" w:rsidR="00F11543" w:rsidRPr="00066417" w:rsidRDefault="00F11543" w:rsidP="00F11543">
      <w:pPr>
        <w:ind w:left="720"/>
        <w:rPr>
          <w:rFonts w:cs="Arial"/>
        </w:rPr>
      </w:pPr>
      <w:r w:rsidRPr="00066417">
        <w:rPr>
          <w:rFonts w:cs="Arial"/>
        </w:rPr>
        <w:t>Remote access can be requested for any existing staff member or can be requested as part of the setup of a new account.</w:t>
      </w:r>
    </w:p>
    <w:p w14:paraId="7A096B6D" w14:textId="77777777" w:rsidR="005D5DBF" w:rsidRPr="00066417" w:rsidRDefault="00F11543" w:rsidP="00F11543">
      <w:pPr>
        <w:ind w:left="720"/>
        <w:rPr>
          <w:rFonts w:cs="Arial"/>
          <w:color w:val="FF0000"/>
        </w:rPr>
      </w:pPr>
      <w:r w:rsidRPr="00066417">
        <w:rPr>
          <w:rFonts w:cs="Arial"/>
        </w:rPr>
        <w:t>Requests for remote acc</w:t>
      </w:r>
      <w:r w:rsidR="00703250">
        <w:rPr>
          <w:rFonts w:cs="Arial"/>
        </w:rPr>
        <w:t>ess should be via the ICT service d</w:t>
      </w:r>
      <w:r w:rsidRPr="00066417">
        <w:rPr>
          <w:rFonts w:cs="Arial"/>
        </w:rPr>
        <w:t>esk</w:t>
      </w:r>
      <w:r w:rsidR="00703250">
        <w:rPr>
          <w:rFonts w:cs="Arial"/>
        </w:rPr>
        <w:t xml:space="preserve"> and should originate from the line m</w:t>
      </w:r>
      <w:r w:rsidRPr="00066417">
        <w:rPr>
          <w:rFonts w:cs="Arial"/>
        </w:rPr>
        <w:t>anager of the individual requiring the access. Once logged the ICT department will process the request.</w:t>
      </w:r>
    </w:p>
    <w:p w14:paraId="566B292F" w14:textId="77777777" w:rsidR="0068357A" w:rsidRPr="00066417" w:rsidRDefault="00066417" w:rsidP="00033AC0">
      <w:pPr>
        <w:pStyle w:val="Heading2"/>
      </w:pPr>
      <w:bookmarkStart w:id="16" w:name="_Toc64035127"/>
      <w:r w:rsidRPr="00066417">
        <w:t>Privacy and Information Governance</w:t>
      </w:r>
      <w:bookmarkEnd w:id="16"/>
      <w:r w:rsidRPr="00066417">
        <w:t xml:space="preserve"> </w:t>
      </w:r>
    </w:p>
    <w:p w14:paraId="6817E230" w14:textId="77777777" w:rsidR="00066417" w:rsidRPr="00066417" w:rsidRDefault="00066417" w:rsidP="00066417">
      <w:pPr>
        <w:ind w:left="720"/>
        <w:rPr>
          <w:rFonts w:cs="Arial"/>
        </w:rPr>
      </w:pPr>
      <w:r w:rsidRPr="00066417">
        <w:rPr>
          <w:rFonts w:cs="Arial"/>
        </w:rPr>
        <w:t>The rules applying to information governance in the workplace similar</w:t>
      </w:r>
      <w:r>
        <w:rPr>
          <w:rFonts w:cs="Arial"/>
        </w:rPr>
        <w:t>ly</w:t>
      </w:r>
      <w:r w:rsidRPr="00066417">
        <w:rPr>
          <w:rFonts w:cs="Arial"/>
        </w:rPr>
        <w:t xml:space="preserve"> apply to remote </w:t>
      </w:r>
      <w:r>
        <w:rPr>
          <w:rFonts w:cs="Arial"/>
        </w:rPr>
        <w:t xml:space="preserve">and mobile </w:t>
      </w:r>
      <w:r w:rsidRPr="00066417">
        <w:rPr>
          <w:rFonts w:cs="Arial"/>
        </w:rPr>
        <w:t>working</w:t>
      </w:r>
      <w:r>
        <w:rPr>
          <w:rFonts w:cs="Arial"/>
        </w:rPr>
        <w:t>, and</w:t>
      </w:r>
      <w:r w:rsidRPr="00066417">
        <w:rPr>
          <w:rFonts w:cs="Arial"/>
        </w:rPr>
        <w:t xml:space="preserve"> using IT equipment. </w:t>
      </w:r>
      <w:r w:rsidR="00667685">
        <w:rPr>
          <w:rFonts w:cs="Arial"/>
        </w:rPr>
        <w:t>Staff</w:t>
      </w:r>
      <w:r w:rsidRPr="00066417">
        <w:rPr>
          <w:rFonts w:cs="Arial"/>
        </w:rPr>
        <w:t xml:space="preserve"> should take all steps that are necessary to ensure that information is not disclosed.</w:t>
      </w:r>
    </w:p>
    <w:p w14:paraId="774D3DC6" w14:textId="77777777" w:rsidR="00066417" w:rsidRPr="00066417" w:rsidRDefault="00066417" w:rsidP="00066417">
      <w:pPr>
        <w:ind w:left="720"/>
        <w:rPr>
          <w:rFonts w:cs="Arial"/>
        </w:rPr>
      </w:pPr>
      <w:r w:rsidRPr="00066417">
        <w:rPr>
          <w:rFonts w:cs="Arial"/>
        </w:rPr>
        <w:t xml:space="preserve">In particular, ensure that </w:t>
      </w:r>
      <w:r>
        <w:rPr>
          <w:rFonts w:cs="Arial"/>
        </w:rPr>
        <w:t xml:space="preserve">no unauthorised personnel can </w:t>
      </w:r>
      <w:r w:rsidRPr="00066417">
        <w:rPr>
          <w:rFonts w:cs="Arial"/>
        </w:rPr>
        <w:t>overlook</w:t>
      </w:r>
      <w:r>
        <w:rPr>
          <w:rFonts w:cs="Arial"/>
        </w:rPr>
        <w:t xml:space="preserve"> you and your equipment</w:t>
      </w:r>
      <w:r w:rsidRPr="00066417">
        <w:rPr>
          <w:rFonts w:cs="Arial"/>
        </w:rPr>
        <w:t xml:space="preserve"> when using any system</w:t>
      </w:r>
      <w:r>
        <w:rPr>
          <w:rFonts w:cs="Arial"/>
        </w:rPr>
        <w:t xml:space="preserve"> in a public place</w:t>
      </w:r>
      <w:r w:rsidRPr="00066417">
        <w:rPr>
          <w:rFonts w:cs="Arial"/>
        </w:rPr>
        <w:t>. CCTV is also prevalent in today’s world, particularly in the UK, so it is advisable to be aware of any cameras overlooking your point of work that might be able to see information on your screen</w:t>
      </w:r>
      <w:r>
        <w:rPr>
          <w:rFonts w:cs="Arial"/>
        </w:rPr>
        <w:t xml:space="preserve"> or overhear any confidential conversations</w:t>
      </w:r>
      <w:r w:rsidRPr="00066417">
        <w:rPr>
          <w:rFonts w:cs="Arial"/>
        </w:rPr>
        <w:t>. Privacy screens</w:t>
      </w:r>
      <w:r>
        <w:rPr>
          <w:rFonts w:cs="Arial"/>
        </w:rPr>
        <w:t xml:space="preserve"> should be used where </w:t>
      </w:r>
      <w:r w:rsidR="00667685">
        <w:rPr>
          <w:rFonts w:cs="Arial"/>
        </w:rPr>
        <w:t>possible;</w:t>
      </w:r>
      <w:r>
        <w:rPr>
          <w:rFonts w:cs="Arial"/>
        </w:rPr>
        <w:t xml:space="preserve"> t</w:t>
      </w:r>
      <w:r w:rsidRPr="00066417">
        <w:rPr>
          <w:rFonts w:cs="Arial"/>
        </w:rPr>
        <w:t xml:space="preserve">hese screens fit over the laptop’s monitor and reduce the viewing angle of the screen so that it is only visible when looked at squarely to the screen. </w:t>
      </w:r>
    </w:p>
    <w:p w14:paraId="6947DC2C" w14:textId="77777777" w:rsidR="00066417" w:rsidRPr="00066417" w:rsidRDefault="00066417" w:rsidP="00066417">
      <w:pPr>
        <w:ind w:left="720"/>
        <w:rPr>
          <w:rFonts w:cs="Arial"/>
        </w:rPr>
      </w:pPr>
      <w:r w:rsidRPr="00066417">
        <w:rPr>
          <w:rFonts w:cs="Arial"/>
        </w:rPr>
        <w:t>The risks associated with a breach of the information governance rules are:</w:t>
      </w:r>
    </w:p>
    <w:p w14:paraId="04D67EF2" w14:textId="77777777" w:rsidR="00066417" w:rsidRPr="00066417" w:rsidRDefault="00066417" w:rsidP="00504213">
      <w:pPr>
        <w:pStyle w:val="Bullet1"/>
      </w:pPr>
      <w:r w:rsidRPr="00066417">
        <w:t>accidental breach of patient confidentiality</w:t>
      </w:r>
    </w:p>
    <w:p w14:paraId="33D0C02A" w14:textId="77777777" w:rsidR="00066417" w:rsidRPr="00066417" w:rsidRDefault="00066417" w:rsidP="00504213">
      <w:pPr>
        <w:pStyle w:val="Bullet1"/>
      </w:pPr>
      <w:r w:rsidRPr="00066417">
        <w:t>disclosure of other sensitive data of the organisation to unauthorised individuals</w:t>
      </w:r>
    </w:p>
    <w:p w14:paraId="6A68D236" w14:textId="77777777" w:rsidR="00066417" w:rsidRPr="00066417" w:rsidRDefault="00066417" w:rsidP="00504213">
      <w:pPr>
        <w:pStyle w:val="Bullet1"/>
      </w:pPr>
      <w:r w:rsidRPr="00066417">
        <w:t>loss or damage to critical business data</w:t>
      </w:r>
    </w:p>
    <w:p w14:paraId="52556258" w14:textId="77777777" w:rsidR="00066417" w:rsidRPr="00066417" w:rsidRDefault="00066417" w:rsidP="00504213">
      <w:pPr>
        <w:pStyle w:val="Bullet1"/>
      </w:pPr>
      <w:r w:rsidRPr="00066417">
        <w:t>damage to the organisation’s infrastructure and e-services through spread of un-trapped malicious code such as viruses</w:t>
      </w:r>
    </w:p>
    <w:p w14:paraId="30AAA60F" w14:textId="77777777" w:rsidR="00066417" w:rsidRPr="00066417" w:rsidRDefault="00066417" w:rsidP="00504213">
      <w:pPr>
        <w:pStyle w:val="Bullet1"/>
      </w:pPr>
      <w:r w:rsidRPr="00066417">
        <w:t>the creation of a hacking opportunity through an unauthorised internet access point</w:t>
      </w:r>
    </w:p>
    <w:p w14:paraId="1DB149FE" w14:textId="77777777" w:rsidR="00066417" w:rsidRDefault="00066417" w:rsidP="00504213">
      <w:pPr>
        <w:pStyle w:val="Bullet1"/>
      </w:pPr>
      <w:r w:rsidRPr="00066417">
        <w:t>misuse of data through uncontrolled use of removable media such as digital memory sticks and other media</w:t>
      </w:r>
    </w:p>
    <w:p w14:paraId="3570661F" w14:textId="77777777" w:rsidR="00667685" w:rsidRPr="00066417" w:rsidRDefault="00667685" w:rsidP="00504213">
      <w:pPr>
        <w:pStyle w:val="Bullet1"/>
      </w:pPr>
      <w:r>
        <w:t>Loss of or damage to CCG equipment</w:t>
      </w:r>
    </w:p>
    <w:p w14:paraId="340A8CBA" w14:textId="77777777" w:rsidR="00066417" w:rsidRPr="00667685" w:rsidRDefault="00066417" w:rsidP="00504213">
      <w:pPr>
        <w:pStyle w:val="Bullet1"/>
      </w:pPr>
      <w:r w:rsidRPr="00667685">
        <w:t>other operational or reputational damage</w:t>
      </w:r>
    </w:p>
    <w:p w14:paraId="13C590C4" w14:textId="77777777" w:rsidR="0068357A" w:rsidRDefault="00667685" w:rsidP="00033AC0">
      <w:pPr>
        <w:pStyle w:val="Heading2"/>
      </w:pPr>
      <w:bookmarkStart w:id="17" w:name="_Toc64035128"/>
      <w:r w:rsidRPr="00667685">
        <w:t>Storage of Data</w:t>
      </w:r>
      <w:bookmarkEnd w:id="17"/>
    </w:p>
    <w:p w14:paraId="1D4F76D6" w14:textId="77777777" w:rsidR="00667685" w:rsidRPr="00667685" w:rsidRDefault="00667685" w:rsidP="00504213">
      <w:pPr>
        <w:pStyle w:val="Bullet1"/>
      </w:pPr>
      <w:r>
        <w:t>D</w:t>
      </w:r>
      <w:r w:rsidRPr="00667685">
        <w:t xml:space="preserve">ata </w:t>
      </w:r>
      <w:r>
        <w:t xml:space="preserve">should never be stored </w:t>
      </w:r>
      <w:r w:rsidRPr="00667685">
        <w:t>on a non-CCG supplied device. This applies to home PCs or PCs used in hotels or Internet cafes</w:t>
      </w:r>
    </w:p>
    <w:p w14:paraId="0C8EBC19" w14:textId="77777777" w:rsidR="00667685" w:rsidRPr="00667685" w:rsidRDefault="00667685" w:rsidP="00504213">
      <w:pPr>
        <w:pStyle w:val="Bullet1"/>
      </w:pPr>
      <w:r w:rsidRPr="00667685">
        <w:t>Never store data on diskette, CD or other similar storage device</w:t>
      </w:r>
    </w:p>
    <w:p w14:paraId="5AD2C214" w14:textId="77777777" w:rsidR="005D5DBF" w:rsidRPr="00667685" w:rsidRDefault="00667685" w:rsidP="00BA6284">
      <w:pPr>
        <w:pStyle w:val="Heading2"/>
      </w:pPr>
      <w:bookmarkStart w:id="18" w:name="_Toc64035129"/>
      <w:r w:rsidRPr="00667685">
        <w:lastRenderedPageBreak/>
        <w:t>Memory Sticks</w:t>
      </w:r>
      <w:bookmarkEnd w:id="18"/>
    </w:p>
    <w:p w14:paraId="626C5F8A" w14:textId="77777777" w:rsidR="00667685" w:rsidRPr="00667685" w:rsidRDefault="00667685" w:rsidP="00504213">
      <w:pPr>
        <w:pStyle w:val="Bullet1"/>
      </w:pPr>
      <w:r w:rsidRPr="00667685">
        <w:t xml:space="preserve">If data does need to be stored, then </w:t>
      </w:r>
      <w:r>
        <w:t xml:space="preserve">this should only be on a CCG issued encrypted laptop or </w:t>
      </w:r>
      <w:r w:rsidRPr="00667685">
        <w:t>a CCG-</w:t>
      </w:r>
      <w:r>
        <w:t>supplied encrypted memory stick</w:t>
      </w:r>
      <w:r w:rsidRPr="00667685">
        <w:t>.</w:t>
      </w:r>
      <w:r>
        <w:t xml:space="preserve"> </w:t>
      </w:r>
      <w:r w:rsidRPr="00667685">
        <w:t>These are available by request from the I</w:t>
      </w:r>
      <w:r>
        <w:t>C</w:t>
      </w:r>
      <w:r w:rsidRPr="00667685">
        <w:t>T department, subject to a manager’s approval.</w:t>
      </w:r>
      <w:r>
        <w:t xml:space="preserve"> All data must then be </w:t>
      </w:r>
      <w:r w:rsidR="00627781">
        <w:t>transferred</w:t>
      </w:r>
      <w:r>
        <w:t xml:space="preserve"> to the CCG network as soon as is practicable.</w:t>
      </w:r>
    </w:p>
    <w:p w14:paraId="729A2F02" w14:textId="77777777" w:rsidR="00667685" w:rsidRPr="00667685" w:rsidRDefault="00627781" w:rsidP="00504213">
      <w:pPr>
        <w:pStyle w:val="Bullet1"/>
      </w:pPr>
      <w:r>
        <w:t>All</w:t>
      </w:r>
      <w:r w:rsidR="00667685" w:rsidRPr="00667685">
        <w:t xml:space="preserve"> encrypted </w:t>
      </w:r>
      <w:r>
        <w:t xml:space="preserve">equipment </w:t>
      </w:r>
      <w:r w:rsidR="00667685" w:rsidRPr="00667685">
        <w:t>has a unique serial number and password</w:t>
      </w:r>
      <w:r>
        <w:t xml:space="preserve"> assigned</w:t>
      </w:r>
      <w:r w:rsidR="00667685" w:rsidRPr="00667685">
        <w:t xml:space="preserve">. Information </w:t>
      </w:r>
      <w:r>
        <w:t xml:space="preserve">held on this equipment </w:t>
      </w:r>
      <w:r w:rsidR="00667685" w:rsidRPr="00667685">
        <w:t>cannot be accessed unless the password is known. Do not write the password down, and if it needs to be shared with other member of staff, inform the other individual verbally.</w:t>
      </w:r>
    </w:p>
    <w:p w14:paraId="200A65ED" w14:textId="77777777" w:rsidR="007E528B" w:rsidRDefault="00627781" w:rsidP="007E528B">
      <w:pPr>
        <w:pStyle w:val="Heading2"/>
        <w:jc w:val="both"/>
      </w:pPr>
      <w:bookmarkStart w:id="19" w:name="_Toc64035130"/>
      <w:r w:rsidRPr="00627781">
        <w:t>Data and Device Encryption</w:t>
      </w:r>
      <w:bookmarkEnd w:id="19"/>
    </w:p>
    <w:p w14:paraId="49F4F4DD" w14:textId="77777777" w:rsidR="00627781" w:rsidRPr="00627781" w:rsidRDefault="00627781" w:rsidP="00504213">
      <w:pPr>
        <w:pStyle w:val="Bullet1"/>
      </w:pPr>
      <w:r w:rsidRPr="00627781">
        <w:t>All mobile devices MUST be equipped with encryption software</w:t>
      </w:r>
    </w:p>
    <w:p w14:paraId="55628BDD" w14:textId="77777777" w:rsidR="00627781" w:rsidRPr="00627781" w:rsidRDefault="00627781" w:rsidP="00504213">
      <w:pPr>
        <w:pStyle w:val="Bullet1"/>
      </w:pPr>
      <w:r w:rsidRPr="00627781">
        <w:t>Laptops supplied by the CCG will have this pre-installed</w:t>
      </w:r>
    </w:p>
    <w:p w14:paraId="409C855C" w14:textId="77777777" w:rsidR="00627781" w:rsidRPr="00627781" w:rsidRDefault="00627781" w:rsidP="00504213">
      <w:pPr>
        <w:pStyle w:val="Bullet1"/>
      </w:pPr>
      <w:r w:rsidRPr="00627781">
        <w:t>Other devices, such as Smartphones should also be encrypte</w:t>
      </w:r>
      <w:r>
        <w:t>d. Any device supplied by the IC</w:t>
      </w:r>
      <w:r w:rsidRPr="00627781">
        <w:t xml:space="preserve">T department will already be encrypted, however devices ordered directly from the manufacturer or distributor may not. If you are in any </w:t>
      </w:r>
      <w:r>
        <w:t>doubt, please contact the IC</w:t>
      </w:r>
      <w:r w:rsidRPr="00627781">
        <w:t xml:space="preserve">T </w:t>
      </w:r>
      <w:r>
        <w:t>Help</w:t>
      </w:r>
      <w:r w:rsidRPr="00627781">
        <w:t xml:space="preserve"> Desk. As a guide an encrypted device will require a password at power-on, whereas an unencrypted one will not.</w:t>
      </w:r>
    </w:p>
    <w:p w14:paraId="4FB4FFB9" w14:textId="77777777" w:rsidR="007E528B" w:rsidRPr="00E14DC7" w:rsidRDefault="00E14DC7" w:rsidP="00F775DE">
      <w:pPr>
        <w:pStyle w:val="Heading2"/>
      </w:pPr>
      <w:bookmarkStart w:id="20" w:name="_Toc64035131"/>
      <w:r w:rsidRPr="00E14DC7">
        <w:t>Identifying Labels</w:t>
      </w:r>
      <w:bookmarkEnd w:id="20"/>
    </w:p>
    <w:p w14:paraId="6DC34C39" w14:textId="77777777" w:rsidR="00E14DC7" w:rsidRPr="008A3E6C" w:rsidRDefault="00E14DC7" w:rsidP="00504213">
      <w:r w:rsidRPr="008A3E6C">
        <w:t>You should make a note of any serial or asset numbers on the devices you have been issued with. These will be required when any loss or theft is reported.</w:t>
      </w:r>
    </w:p>
    <w:p w14:paraId="785015BF" w14:textId="77777777" w:rsidR="00E14DC7" w:rsidRPr="008A3E6C" w:rsidRDefault="00E14DC7" w:rsidP="00504213">
      <w:r>
        <w:t>You should</w:t>
      </w:r>
      <w:r w:rsidRPr="008A3E6C">
        <w:t xml:space="preserve"> always carry pap</w:t>
      </w:r>
      <w:r w:rsidR="005C4609">
        <w:t>erwork separate from the laptop to prevent cross identification of information.</w:t>
      </w:r>
    </w:p>
    <w:p w14:paraId="335F4815" w14:textId="77777777" w:rsidR="007E528B" w:rsidRPr="00E14DC7" w:rsidRDefault="00E14DC7" w:rsidP="000D4269">
      <w:pPr>
        <w:pStyle w:val="Heading2"/>
      </w:pPr>
      <w:bookmarkStart w:id="21" w:name="_Toc64035132"/>
      <w:r w:rsidRPr="00E14DC7">
        <w:t>Confidentiality</w:t>
      </w:r>
      <w:bookmarkEnd w:id="21"/>
    </w:p>
    <w:p w14:paraId="695D25AB" w14:textId="77777777" w:rsidR="005C4609" w:rsidRPr="009F2609" w:rsidRDefault="005C4609" w:rsidP="005C4609">
      <w:pPr>
        <w:ind w:left="720"/>
        <w:rPr>
          <w:rFonts w:cs="Arial"/>
        </w:rPr>
      </w:pPr>
      <w:r w:rsidRPr="009F2609">
        <w:rPr>
          <w:rFonts w:cs="Arial"/>
        </w:rPr>
        <w:t xml:space="preserve">As the </w:t>
      </w:r>
      <w:proofErr w:type="spellStart"/>
      <w:r w:rsidRPr="009F2609">
        <w:rPr>
          <w:rFonts w:cs="Arial"/>
        </w:rPr>
        <w:t>NHSnet</w:t>
      </w:r>
      <w:proofErr w:type="spellEnd"/>
      <w:r w:rsidRPr="009F2609">
        <w:rPr>
          <w:rFonts w:cs="Arial"/>
        </w:rPr>
        <w:t xml:space="preserve"> is a closed network and access from other networks is very strictly controlled, staff should be aware that the greatest risk to security is posed by those within the network, and not by outsiders.  The </w:t>
      </w:r>
      <w:proofErr w:type="spellStart"/>
      <w:r w:rsidRPr="009F2609">
        <w:rPr>
          <w:rFonts w:cs="Arial"/>
        </w:rPr>
        <w:t>NHSnet</w:t>
      </w:r>
      <w:proofErr w:type="spellEnd"/>
      <w:r w:rsidRPr="009F2609">
        <w:rPr>
          <w:rFonts w:cs="Arial"/>
        </w:rPr>
        <w:t xml:space="preserve"> cannot protect systems from the actions, legitimate or otherwise, of other users.  Therefore, all staff should be especially aware of the CCG's security and Internet and E-mail policies.  Staff should also ensure that they are meeting the requirements of the Data Protection Act 2018 and General Data Protection Regulation 2016, and at all times behave in accordance with UK law.</w:t>
      </w:r>
    </w:p>
    <w:p w14:paraId="357AFB5F" w14:textId="77777777" w:rsidR="005C4609" w:rsidRPr="009F2609" w:rsidRDefault="005C4609" w:rsidP="005C4609">
      <w:pPr>
        <w:ind w:left="720"/>
        <w:rPr>
          <w:rFonts w:cs="Arial"/>
        </w:rPr>
      </w:pPr>
      <w:r w:rsidRPr="009F2609">
        <w:rPr>
          <w:rFonts w:cs="Arial"/>
        </w:rPr>
        <w:t xml:space="preserve">Staff working on CCG or associated organisations material/work must at all times take extreme care to ensure that confidentiality is maintained and follow appropriate </w:t>
      </w:r>
      <w:r w:rsidR="003475A8">
        <w:rPr>
          <w:rFonts w:cs="Arial"/>
        </w:rPr>
        <w:t>CCG</w:t>
      </w:r>
      <w:r w:rsidR="000241BC">
        <w:rPr>
          <w:rFonts w:cs="Arial"/>
        </w:rPr>
        <w:t xml:space="preserve"> </w:t>
      </w:r>
      <w:r w:rsidRPr="009F2609">
        <w:rPr>
          <w:rFonts w:cs="Arial"/>
        </w:rPr>
        <w:t>policies.</w:t>
      </w:r>
    </w:p>
    <w:p w14:paraId="4A0A34B7" w14:textId="77777777" w:rsidR="005C4609" w:rsidRPr="009F2609" w:rsidRDefault="005C4609" w:rsidP="005C4609">
      <w:pPr>
        <w:ind w:left="720"/>
        <w:rPr>
          <w:rFonts w:cs="Arial"/>
        </w:rPr>
      </w:pPr>
      <w:r w:rsidRPr="009F2609">
        <w:rPr>
          <w:rFonts w:cs="Arial"/>
        </w:rPr>
        <w:t>Sensitive and confidential material must not be taken out of the conventional workplace without prior approval by a member of staff's line manager</w:t>
      </w:r>
    </w:p>
    <w:p w14:paraId="04953C15" w14:textId="77777777" w:rsidR="00DB2B2F" w:rsidRPr="00E14DC7" w:rsidRDefault="005C4609" w:rsidP="007E528B">
      <w:pPr>
        <w:pStyle w:val="Heading2"/>
        <w:jc w:val="both"/>
        <w:rPr>
          <w:sz w:val="28"/>
          <w:szCs w:val="28"/>
        </w:rPr>
      </w:pPr>
      <w:bookmarkStart w:id="22" w:name="_Toc64035133"/>
      <w:r>
        <w:t>Paper Records</w:t>
      </w:r>
      <w:bookmarkEnd w:id="22"/>
      <w:r>
        <w:t xml:space="preserve"> </w:t>
      </w:r>
    </w:p>
    <w:p w14:paraId="6C2E9ECF" w14:textId="77777777" w:rsidR="00814721" w:rsidRDefault="00D12534" w:rsidP="00F775DE">
      <w:r w:rsidRPr="00814721">
        <w:t xml:space="preserve">It is essential that </w:t>
      </w:r>
      <w:r w:rsidR="00814721" w:rsidRPr="00814721">
        <w:t xml:space="preserve">staff have </w:t>
      </w:r>
      <w:r w:rsidR="005A228F">
        <w:t xml:space="preserve">appropriate management </w:t>
      </w:r>
      <w:r w:rsidR="00814721" w:rsidRPr="00814721">
        <w:t>approval</w:t>
      </w:r>
      <w:r w:rsidR="005E3487">
        <w:t>, i.e. the named information asset owner,</w:t>
      </w:r>
      <w:r w:rsidR="00814721" w:rsidRPr="00814721">
        <w:t xml:space="preserve"> to remove paper files and other documented information from </w:t>
      </w:r>
      <w:r w:rsidR="00814721" w:rsidRPr="00814721">
        <w:lastRenderedPageBreak/>
        <w:t>the CCG and that a record of any records removed is recorded and maintained at the CCG premises.</w:t>
      </w:r>
    </w:p>
    <w:p w14:paraId="538F5958" w14:textId="77777777" w:rsidR="00814721" w:rsidRPr="00814721" w:rsidRDefault="00814721" w:rsidP="00F775DE">
      <w:r>
        <w:t xml:space="preserve">Staff should ensure that all CCG records </w:t>
      </w:r>
      <w:r w:rsidR="003475A8">
        <w:t>removed</w:t>
      </w:r>
      <w:r>
        <w:t xml:space="preserve"> from the office are </w:t>
      </w:r>
      <w:r w:rsidR="003475A8">
        <w:t xml:space="preserve">kept to an absolute minimum and are </w:t>
      </w:r>
      <w:r>
        <w:t xml:space="preserve">transported securely in </w:t>
      </w:r>
      <w:r w:rsidRPr="003475A8">
        <w:t>lockable cases</w:t>
      </w:r>
      <w:r>
        <w:t xml:space="preserve"> and held securely whilst away from the office. It is essential that </w:t>
      </w:r>
      <w:r w:rsidR="00EB4AFD">
        <w:t>such</w:t>
      </w:r>
      <w:r>
        <w:t xml:space="preserve"> records are not viewed by</w:t>
      </w:r>
      <w:r w:rsidR="00EB4AFD">
        <w:t xml:space="preserve"> unauthorised personnel, this includes</w:t>
      </w:r>
      <w:r>
        <w:t xml:space="preserve"> members of or visitors to the household whilst in </w:t>
      </w:r>
      <w:r w:rsidR="00EB4AFD">
        <w:t>working from home. Records must be used confidentially and</w:t>
      </w:r>
      <w:r>
        <w:t xml:space="preserve"> held securely when not in use to mainta</w:t>
      </w:r>
      <w:r w:rsidR="00EB4AFD">
        <w:t>in appropriate confidentiality.</w:t>
      </w:r>
    </w:p>
    <w:p w14:paraId="3D635F68" w14:textId="77777777" w:rsidR="005C4609" w:rsidRPr="00E14DC7" w:rsidRDefault="005C4609" w:rsidP="005C4609">
      <w:pPr>
        <w:pStyle w:val="Heading2"/>
        <w:jc w:val="both"/>
        <w:rPr>
          <w:sz w:val="28"/>
          <w:szCs w:val="28"/>
        </w:rPr>
      </w:pPr>
      <w:bookmarkStart w:id="23" w:name="_Toc64035134"/>
      <w:r w:rsidRPr="00E14DC7">
        <w:t>Incident Reporting</w:t>
      </w:r>
      <w:bookmarkEnd w:id="23"/>
    </w:p>
    <w:p w14:paraId="284FFBD7" w14:textId="77777777" w:rsidR="005C4609" w:rsidRPr="005C4609" w:rsidRDefault="005C4609" w:rsidP="005C4609">
      <w:pPr>
        <w:ind w:left="714"/>
        <w:rPr>
          <w:rFonts w:cs="Arial"/>
          <w:szCs w:val="24"/>
        </w:rPr>
      </w:pPr>
      <w:r w:rsidRPr="005C4609">
        <w:rPr>
          <w:rFonts w:cs="Arial"/>
          <w:szCs w:val="24"/>
        </w:rPr>
        <w:t xml:space="preserve">Any incident which has or you believe may have compromised the integrity of the CCG information systems </w:t>
      </w:r>
      <w:r w:rsidR="0012668C">
        <w:rPr>
          <w:rFonts w:cs="Arial"/>
          <w:szCs w:val="24"/>
        </w:rPr>
        <w:t xml:space="preserve">or confidential information </w:t>
      </w:r>
      <w:r w:rsidRPr="005C4609">
        <w:rPr>
          <w:rFonts w:cs="Arial"/>
          <w:szCs w:val="24"/>
        </w:rPr>
        <w:t xml:space="preserve">through remote working should be reported </w:t>
      </w:r>
      <w:r w:rsidR="0012668C">
        <w:rPr>
          <w:rFonts w:cs="Arial"/>
          <w:szCs w:val="24"/>
        </w:rPr>
        <w:t xml:space="preserve">as soon as possible and always </w:t>
      </w:r>
      <w:r w:rsidRPr="005C4609">
        <w:rPr>
          <w:rFonts w:cs="Arial"/>
          <w:szCs w:val="24"/>
        </w:rPr>
        <w:t>within 24 hours of being identified through the existing incident management process. This would include, but is not limited to:-</w:t>
      </w:r>
    </w:p>
    <w:p w14:paraId="1F7D1F87" w14:textId="77777777" w:rsidR="005C4609" w:rsidRPr="005C4609" w:rsidRDefault="005C4609" w:rsidP="00504213">
      <w:pPr>
        <w:pStyle w:val="Bullet1"/>
      </w:pPr>
      <w:r w:rsidRPr="005C4609">
        <w:t>Loss or theft of any supplied equipment</w:t>
      </w:r>
    </w:p>
    <w:p w14:paraId="1E2F4F45" w14:textId="77777777" w:rsidR="005C4609" w:rsidRPr="005C4609" w:rsidRDefault="005C4609" w:rsidP="00504213">
      <w:pPr>
        <w:pStyle w:val="Bullet1"/>
      </w:pPr>
      <w:r w:rsidRPr="005C4609">
        <w:t>Accidental loss or disclosure of information such as login names, passwords or PIN numbers that could cause the CCG information systems to be compromised.</w:t>
      </w:r>
    </w:p>
    <w:p w14:paraId="1800B9A6" w14:textId="77777777" w:rsidR="005C4609" w:rsidRPr="005C4609" w:rsidRDefault="005C4609" w:rsidP="00504213">
      <w:pPr>
        <w:pStyle w:val="Bullet1"/>
      </w:pPr>
      <w:r w:rsidRPr="005C4609">
        <w:t>Loss or disclosure of any other confidential information.</w:t>
      </w:r>
    </w:p>
    <w:p w14:paraId="6EDED5E4" w14:textId="77777777" w:rsidR="005C4609" w:rsidRDefault="005C4609" w:rsidP="00504213">
      <w:pPr>
        <w:pStyle w:val="Bullet1"/>
      </w:pPr>
      <w:r w:rsidRPr="005C4609">
        <w:t>Loss or theft of equipm</w:t>
      </w:r>
      <w:r w:rsidR="0012668C">
        <w:t>ent should be reported to the IC</w:t>
      </w:r>
      <w:r w:rsidRPr="005C4609">
        <w:t>T Service Desk immediately. This will ensure that steps can be taken to prevent the equipment being used on the CCG network, and in some cases allow the equipment to be disabled remotely.</w:t>
      </w:r>
    </w:p>
    <w:p w14:paraId="75C07BB1" w14:textId="77777777" w:rsidR="0012668C" w:rsidRPr="005C4609" w:rsidRDefault="0012668C" w:rsidP="00504213">
      <w:pPr>
        <w:pStyle w:val="Bullet1"/>
      </w:pPr>
      <w:r>
        <w:t>Loss or compromise of any confidential information documented on paper.</w:t>
      </w:r>
    </w:p>
    <w:p w14:paraId="74563CD8" w14:textId="77777777" w:rsidR="00FE4FB2" w:rsidRPr="005C4609" w:rsidRDefault="00FE4FB2" w:rsidP="00504213">
      <w:pPr>
        <w:pStyle w:val="Heading2"/>
      </w:pPr>
      <w:bookmarkStart w:id="24" w:name="_Toc64035135"/>
      <w:r w:rsidRPr="005C4609">
        <w:t>Broken and old equipment</w:t>
      </w:r>
      <w:bookmarkEnd w:id="24"/>
    </w:p>
    <w:p w14:paraId="2B691AF0" w14:textId="77777777" w:rsidR="00FE4FB2" w:rsidRPr="00AC7B90" w:rsidRDefault="00FE4FB2" w:rsidP="00B911C4">
      <w:pPr>
        <w:rPr>
          <w:color w:val="FF0000"/>
          <w:szCs w:val="24"/>
          <w:lang w:eastAsia="en-GB"/>
        </w:rPr>
      </w:pPr>
      <w:r w:rsidRPr="005C4609">
        <w:rPr>
          <w:szCs w:val="24"/>
          <w:lang w:eastAsia="en-GB"/>
        </w:rPr>
        <w:t>Broken and old equipment, including mobile phones should always be returned to th</w:t>
      </w:r>
      <w:r w:rsidR="005C4609">
        <w:rPr>
          <w:szCs w:val="24"/>
          <w:lang w:eastAsia="en-GB"/>
        </w:rPr>
        <w:t>e CCG to be disposed of securely.</w:t>
      </w:r>
    </w:p>
    <w:p w14:paraId="7A3B3563" w14:textId="77777777" w:rsidR="0068357A" w:rsidRPr="009F2609" w:rsidRDefault="0068357A" w:rsidP="00033AC0">
      <w:pPr>
        <w:pStyle w:val="Heading1"/>
      </w:pPr>
      <w:bookmarkStart w:id="25" w:name="_Toc64035136"/>
      <w:r w:rsidRPr="009F2609">
        <w:rPr>
          <w:spacing w:val="-1"/>
        </w:rPr>
        <w:t>Publi</w:t>
      </w:r>
      <w:r w:rsidRPr="009F2609">
        <w:t>c</w:t>
      </w:r>
      <w:r w:rsidRPr="009F2609">
        <w:rPr>
          <w:spacing w:val="-7"/>
        </w:rPr>
        <w:t xml:space="preserve"> </w:t>
      </w:r>
      <w:r w:rsidRPr="009F2609">
        <w:t>Sec</w:t>
      </w:r>
      <w:r w:rsidRPr="009F2609">
        <w:rPr>
          <w:spacing w:val="-1"/>
        </w:rPr>
        <w:t>t</w:t>
      </w:r>
      <w:r w:rsidRPr="009F2609">
        <w:t>or</w:t>
      </w:r>
      <w:r w:rsidRPr="009F2609">
        <w:rPr>
          <w:spacing w:val="-8"/>
        </w:rPr>
        <w:t xml:space="preserve"> </w:t>
      </w:r>
      <w:r w:rsidRPr="009F2609">
        <w:rPr>
          <w:spacing w:val="-1"/>
        </w:rPr>
        <w:t>E</w:t>
      </w:r>
      <w:r w:rsidRPr="009F2609">
        <w:rPr>
          <w:spacing w:val="1"/>
        </w:rPr>
        <w:t>q</w:t>
      </w:r>
      <w:r w:rsidRPr="009F2609">
        <w:rPr>
          <w:spacing w:val="-1"/>
        </w:rPr>
        <w:t>ual</w:t>
      </w:r>
      <w:r w:rsidRPr="009F2609">
        <w:rPr>
          <w:spacing w:val="1"/>
        </w:rPr>
        <w:t>i</w:t>
      </w:r>
      <w:r w:rsidRPr="009F2609">
        <w:rPr>
          <w:spacing w:val="-1"/>
        </w:rPr>
        <w:t>t</w:t>
      </w:r>
      <w:r w:rsidRPr="009F2609">
        <w:t>y</w:t>
      </w:r>
      <w:r w:rsidRPr="009F2609">
        <w:rPr>
          <w:spacing w:val="-8"/>
        </w:rPr>
        <w:t xml:space="preserve"> </w:t>
      </w:r>
      <w:r w:rsidRPr="009F2609">
        <w:t>Duty</w:t>
      </w:r>
      <w:bookmarkEnd w:id="25"/>
    </w:p>
    <w:p w14:paraId="4C7C0CC0" w14:textId="77777777" w:rsidR="00B01E35" w:rsidRPr="009F2609" w:rsidRDefault="00B01E35" w:rsidP="00504213">
      <w:r w:rsidRPr="009F2609">
        <w:rPr>
          <w:rFonts w:eastAsia="Arial"/>
          <w:spacing w:val="1"/>
        </w:rPr>
        <w:t>I</w:t>
      </w:r>
      <w:r w:rsidRPr="009F2609">
        <w:rPr>
          <w:rFonts w:eastAsia="Arial"/>
        </w:rPr>
        <w:t>n</w:t>
      </w:r>
      <w:r w:rsidRPr="009F2609">
        <w:rPr>
          <w:rFonts w:eastAsia="Arial"/>
          <w:spacing w:val="27"/>
        </w:rPr>
        <w:t xml:space="preserve"> </w:t>
      </w:r>
      <w:r w:rsidRPr="009F2609">
        <w:rPr>
          <w:rFonts w:eastAsia="Arial"/>
        </w:rPr>
        <w:t>de</w:t>
      </w:r>
      <w:r w:rsidRPr="009F2609">
        <w:rPr>
          <w:rFonts w:eastAsia="Arial"/>
          <w:spacing w:val="-2"/>
        </w:rPr>
        <w:t>v</w:t>
      </w:r>
      <w:r w:rsidRPr="009F2609">
        <w:rPr>
          <w:rFonts w:eastAsia="Arial"/>
        </w:rPr>
        <w:t>e</w:t>
      </w:r>
      <w:r w:rsidRPr="009F2609">
        <w:rPr>
          <w:rFonts w:eastAsia="Arial"/>
          <w:spacing w:val="-1"/>
        </w:rPr>
        <w:t>l</w:t>
      </w:r>
      <w:r w:rsidRPr="009F2609">
        <w:rPr>
          <w:rFonts w:eastAsia="Arial"/>
        </w:rPr>
        <w:t>op</w:t>
      </w:r>
      <w:r w:rsidRPr="009F2609">
        <w:rPr>
          <w:rFonts w:eastAsia="Arial"/>
          <w:spacing w:val="-1"/>
        </w:rPr>
        <w:t>i</w:t>
      </w:r>
      <w:r w:rsidRPr="009F2609">
        <w:rPr>
          <w:rFonts w:eastAsia="Arial"/>
        </w:rPr>
        <w:t>ng</w:t>
      </w:r>
      <w:r w:rsidRPr="009F2609">
        <w:rPr>
          <w:rFonts w:eastAsia="Arial"/>
          <w:spacing w:val="30"/>
        </w:rPr>
        <w:t xml:space="preserve"> </w:t>
      </w:r>
      <w:r w:rsidRPr="009F2609">
        <w:rPr>
          <w:rFonts w:eastAsia="Arial"/>
          <w:spacing w:val="1"/>
        </w:rPr>
        <w:t>t</w:t>
      </w:r>
      <w:r w:rsidRPr="009F2609">
        <w:rPr>
          <w:rFonts w:eastAsia="Arial"/>
        </w:rPr>
        <w:t>h</w:t>
      </w:r>
      <w:r w:rsidRPr="009F2609">
        <w:rPr>
          <w:rFonts w:eastAsia="Arial"/>
          <w:spacing w:val="-1"/>
        </w:rPr>
        <w:t>i</w:t>
      </w:r>
      <w:r w:rsidRPr="009F2609">
        <w:rPr>
          <w:rFonts w:eastAsia="Arial"/>
        </w:rPr>
        <w:t>s</w:t>
      </w:r>
      <w:r w:rsidRPr="009F2609">
        <w:rPr>
          <w:rFonts w:eastAsia="Arial"/>
          <w:spacing w:val="27"/>
        </w:rPr>
        <w:t xml:space="preserve"> </w:t>
      </w:r>
      <w:r w:rsidRPr="009F2609">
        <w:rPr>
          <w:rFonts w:eastAsia="Arial"/>
        </w:rPr>
        <w:t>po</w:t>
      </w:r>
      <w:r w:rsidRPr="009F2609">
        <w:rPr>
          <w:rFonts w:eastAsia="Arial"/>
          <w:spacing w:val="-1"/>
        </w:rPr>
        <w:t>li</w:t>
      </w:r>
      <w:r w:rsidRPr="009F2609">
        <w:rPr>
          <w:rFonts w:eastAsia="Arial"/>
        </w:rPr>
        <w:t>cy</w:t>
      </w:r>
      <w:r w:rsidRPr="009F2609">
        <w:rPr>
          <w:rFonts w:eastAsia="Arial"/>
          <w:spacing w:val="28"/>
        </w:rPr>
        <w:t xml:space="preserve"> </w:t>
      </w:r>
      <w:r w:rsidRPr="009F2609">
        <w:rPr>
          <w:rFonts w:eastAsia="Arial"/>
        </w:rPr>
        <w:t>an</w:t>
      </w:r>
      <w:r w:rsidRPr="009F2609">
        <w:rPr>
          <w:rFonts w:eastAsia="Arial"/>
          <w:spacing w:val="28"/>
        </w:rPr>
        <w:t xml:space="preserve"> E</w:t>
      </w:r>
      <w:r w:rsidRPr="009F2609">
        <w:rPr>
          <w:rFonts w:eastAsia="Arial"/>
          <w:spacing w:val="2"/>
        </w:rPr>
        <w:t>q</w:t>
      </w:r>
      <w:r w:rsidRPr="009F2609">
        <w:rPr>
          <w:rFonts w:eastAsia="Arial"/>
        </w:rPr>
        <w:t>ua</w:t>
      </w:r>
      <w:r w:rsidRPr="009F2609">
        <w:rPr>
          <w:rFonts w:eastAsia="Arial"/>
          <w:spacing w:val="-1"/>
        </w:rPr>
        <w:t>li</w:t>
      </w:r>
      <w:r w:rsidRPr="009F2609">
        <w:rPr>
          <w:rFonts w:eastAsia="Arial"/>
          <w:spacing w:val="1"/>
        </w:rPr>
        <w:t>ty</w:t>
      </w:r>
      <w:r w:rsidRPr="009F2609">
        <w:rPr>
          <w:rFonts w:eastAsia="Arial"/>
          <w:spacing w:val="27"/>
        </w:rPr>
        <w:t xml:space="preserve"> </w:t>
      </w:r>
      <w:r w:rsidR="00504213">
        <w:rPr>
          <w:rFonts w:eastAsia="Arial"/>
          <w:spacing w:val="27"/>
        </w:rPr>
        <w:t>I</w:t>
      </w:r>
      <w:r w:rsidRPr="009F2609">
        <w:rPr>
          <w:rFonts w:eastAsia="Arial"/>
          <w:spacing w:val="1"/>
        </w:rPr>
        <w:t>m</w:t>
      </w:r>
      <w:r w:rsidRPr="009F2609">
        <w:rPr>
          <w:rFonts w:eastAsia="Arial"/>
        </w:rPr>
        <w:t>pact</w:t>
      </w:r>
      <w:r w:rsidRPr="009F2609">
        <w:rPr>
          <w:rFonts w:eastAsia="Arial"/>
          <w:spacing w:val="28"/>
        </w:rPr>
        <w:t xml:space="preserve"> A</w:t>
      </w:r>
      <w:r w:rsidRPr="009F2609">
        <w:rPr>
          <w:rFonts w:eastAsia="Arial"/>
          <w:spacing w:val="-2"/>
        </w:rPr>
        <w:t>n</w:t>
      </w:r>
      <w:r w:rsidRPr="009F2609">
        <w:rPr>
          <w:rFonts w:eastAsia="Arial"/>
        </w:rPr>
        <w:t>a</w:t>
      </w:r>
      <w:r w:rsidRPr="009F2609">
        <w:rPr>
          <w:rFonts w:eastAsia="Arial"/>
          <w:spacing w:val="-1"/>
        </w:rPr>
        <w:t>l</w:t>
      </w:r>
      <w:r w:rsidRPr="009F2609">
        <w:rPr>
          <w:rFonts w:eastAsia="Arial"/>
          <w:spacing w:val="-2"/>
        </w:rPr>
        <w:t>y</w:t>
      </w:r>
      <w:r w:rsidRPr="009F2609">
        <w:rPr>
          <w:rFonts w:eastAsia="Arial"/>
        </w:rPr>
        <w:t>s</w:t>
      </w:r>
      <w:r w:rsidRPr="009F2609">
        <w:rPr>
          <w:rFonts w:eastAsia="Arial"/>
          <w:spacing w:val="-1"/>
        </w:rPr>
        <w:t>i</w:t>
      </w:r>
      <w:r w:rsidRPr="009F2609">
        <w:rPr>
          <w:rFonts w:eastAsia="Arial"/>
        </w:rPr>
        <w:t>s (EIA)</w:t>
      </w:r>
      <w:r w:rsidRPr="009F2609">
        <w:rPr>
          <w:rFonts w:eastAsia="Arial"/>
          <w:spacing w:val="28"/>
        </w:rPr>
        <w:t xml:space="preserve"> </w:t>
      </w:r>
      <w:r w:rsidRPr="009F2609">
        <w:rPr>
          <w:rFonts w:eastAsia="Arial"/>
        </w:rPr>
        <w:t>has</w:t>
      </w:r>
      <w:r w:rsidRPr="009F2609">
        <w:rPr>
          <w:rFonts w:eastAsia="Arial"/>
          <w:spacing w:val="28"/>
        </w:rPr>
        <w:t xml:space="preserve"> </w:t>
      </w:r>
      <w:r w:rsidRPr="009F2609">
        <w:rPr>
          <w:rFonts w:eastAsia="Arial"/>
        </w:rPr>
        <w:t>been</w:t>
      </w:r>
      <w:r w:rsidRPr="009F2609">
        <w:rPr>
          <w:rFonts w:eastAsia="Arial"/>
          <w:spacing w:val="28"/>
        </w:rPr>
        <w:t xml:space="preserve"> </w:t>
      </w:r>
      <w:r w:rsidRPr="009F2609">
        <w:rPr>
          <w:rFonts w:eastAsia="Arial"/>
        </w:rPr>
        <w:t>unde</w:t>
      </w:r>
      <w:r w:rsidRPr="009F2609">
        <w:rPr>
          <w:rFonts w:eastAsia="Arial"/>
          <w:spacing w:val="1"/>
        </w:rPr>
        <w:t>rt</w:t>
      </w:r>
      <w:r w:rsidRPr="009F2609">
        <w:rPr>
          <w:rFonts w:eastAsia="Arial"/>
        </w:rPr>
        <w:t>a</w:t>
      </w:r>
      <w:r w:rsidRPr="009F2609">
        <w:rPr>
          <w:rFonts w:eastAsia="Arial"/>
          <w:spacing w:val="3"/>
        </w:rPr>
        <w:t>k</w:t>
      </w:r>
      <w:r w:rsidRPr="009F2609">
        <w:rPr>
          <w:rFonts w:eastAsia="Arial"/>
        </w:rPr>
        <w:t>e</w:t>
      </w:r>
      <w:r w:rsidRPr="009F2609">
        <w:rPr>
          <w:rFonts w:eastAsia="Arial"/>
          <w:spacing w:val="-2"/>
        </w:rPr>
        <w:t>n</w:t>
      </w:r>
      <w:r w:rsidRPr="009F2609">
        <w:rPr>
          <w:rFonts w:eastAsia="Arial"/>
        </w:rPr>
        <w:t>.  As a result of the analysis</w:t>
      </w:r>
      <w:r w:rsidR="00496742" w:rsidRPr="009F2609">
        <w:t>, th</w:t>
      </w:r>
      <w:r w:rsidR="000241BC">
        <w:t>is</w:t>
      </w:r>
      <w:r w:rsidR="00496742" w:rsidRPr="009F2609">
        <w:t xml:space="preserve"> polic</w:t>
      </w:r>
      <w:r w:rsidR="00496742" w:rsidRPr="003475A8">
        <w:t>y</w:t>
      </w:r>
      <w:r w:rsidR="003475A8" w:rsidRPr="003475A8">
        <w:t>,</w:t>
      </w:r>
      <w:r w:rsidR="003475A8">
        <w:rPr>
          <w:strike/>
        </w:rPr>
        <w:t xml:space="preserve"> </w:t>
      </w:r>
      <w:r w:rsidR="00496742" w:rsidRPr="009F2609">
        <w:t xml:space="preserve">does not appear to have any adverse effects on people who share </w:t>
      </w:r>
      <w:r w:rsidR="00496742" w:rsidRPr="009F2609">
        <w:rPr>
          <w:i/>
        </w:rPr>
        <w:t xml:space="preserve">Protected </w:t>
      </w:r>
      <w:proofErr w:type="gramStart"/>
      <w:r w:rsidR="00496742" w:rsidRPr="009F2609">
        <w:rPr>
          <w:i/>
        </w:rPr>
        <w:t>Characteristics</w:t>
      </w:r>
      <w:proofErr w:type="gramEnd"/>
      <w:r w:rsidR="00496742" w:rsidRPr="009F2609">
        <w:rPr>
          <w:i/>
        </w:rPr>
        <w:t xml:space="preserve"> </w:t>
      </w:r>
      <w:r w:rsidR="00496742" w:rsidRPr="009F2609">
        <w:t>and no further actions are recommended at this stage.</w:t>
      </w:r>
    </w:p>
    <w:p w14:paraId="4E021045" w14:textId="00F05BEE" w:rsidR="0068357A" w:rsidRPr="009F2609" w:rsidRDefault="00FE331C" w:rsidP="00F775DE">
      <w:r w:rsidRPr="009F2609">
        <w:rPr>
          <w:spacing w:val="-1"/>
        </w:rPr>
        <w:t>N</w:t>
      </w:r>
      <w:r w:rsidR="0068357A" w:rsidRPr="009F2609">
        <w:rPr>
          <w:spacing w:val="-1"/>
        </w:rPr>
        <w:t>H</w:t>
      </w:r>
      <w:r w:rsidR="0068357A" w:rsidRPr="009F2609">
        <w:t>S</w:t>
      </w:r>
      <w:r w:rsidR="0068357A" w:rsidRPr="009F2609">
        <w:rPr>
          <w:spacing w:val="-3"/>
        </w:rPr>
        <w:t xml:space="preserve"> </w:t>
      </w:r>
      <w:r w:rsidR="007B2C8A">
        <w:t>Vale of York</w:t>
      </w:r>
      <w:r w:rsidR="0068357A" w:rsidRPr="009F2609">
        <w:rPr>
          <w:spacing w:val="-4"/>
        </w:rPr>
        <w:t xml:space="preserve"> </w:t>
      </w:r>
      <w:r w:rsidR="0068357A" w:rsidRPr="009F2609">
        <w:t>CCG</w:t>
      </w:r>
      <w:r w:rsidR="0068357A" w:rsidRPr="009F2609">
        <w:rPr>
          <w:spacing w:val="-5"/>
        </w:rPr>
        <w:t xml:space="preserve"> </w:t>
      </w:r>
      <w:r w:rsidR="0068357A" w:rsidRPr="009F2609">
        <w:t>aims</w:t>
      </w:r>
      <w:r w:rsidR="0068357A" w:rsidRPr="009F2609">
        <w:rPr>
          <w:spacing w:val="-5"/>
        </w:rPr>
        <w:t xml:space="preserve"> </w:t>
      </w:r>
      <w:r w:rsidR="0068357A" w:rsidRPr="009F2609">
        <w:rPr>
          <w:spacing w:val="-1"/>
        </w:rPr>
        <w:t>t</w:t>
      </w:r>
      <w:r w:rsidR="0068357A" w:rsidRPr="009F2609">
        <w:t>o</w:t>
      </w:r>
      <w:r w:rsidR="0068357A" w:rsidRPr="009F2609">
        <w:rPr>
          <w:spacing w:val="-6"/>
        </w:rPr>
        <w:t xml:space="preserve"> </w:t>
      </w:r>
      <w:r w:rsidR="0068357A" w:rsidRPr="009F2609">
        <w:t>desi</w:t>
      </w:r>
      <w:r w:rsidR="0068357A" w:rsidRPr="009F2609">
        <w:rPr>
          <w:spacing w:val="-1"/>
        </w:rPr>
        <w:t>g</w:t>
      </w:r>
      <w:r w:rsidR="0068357A" w:rsidRPr="009F2609">
        <w:t>n</w:t>
      </w:r>
      <w:r w:rsidR="0068357A" w:rsidRPr="009F2609">
        <w:rPr>
          <w:spacing w:val="-5"/>
        </w:rPr>
        <w:t xml:space="preserve"> </w:t>
      </w:r>
      <w:r w:rsidR="0068357A" w:rsidRPr="009F2609">
        <w:t>and</w:t>
      </w:r>
      <w:r w:rsidR="0068357A" w:rsidRPr="009F2609">
        <w:rPr>
          <w:w w:val="99"/>
        </w:rPr>
        <w:t xml:space="preserve"> </w:t>
      </w:r>
      <w:r w:rsidR="0068357A" w:rsidRPr="009F2609">
        <w:t>imple</w:t>
      </w:r>
      <w:r w:rsidR="0068357A" w:rsidRPr="009F2609">
        <w:rPr>
          <w:spacing w:val="-1"/>
        </w:rPr>
        <w:t>m</w:t>
      </w:r>
      <w:r w:rsidR="0068357A" w:rsidRPr="009F2609">
        <w:t>ent</w:t>
      </w:r>
      <w:r w:rsidR="0068357A" w:rsidRPr="009F2609">
        <w:rPr>
          <w:spacing w:val="-7"/>
        </w:rPr>
        <w:t xml:space="preserve"> </w:t>
      </w:r>
      <w:r w:rsidR="0068357A" w:rsidRPr="009F2609">
        <w:t>s</w:t>
      </w:r>
      <w:r w:rsidR="0068357A" w:rsidRPr="009F2609">
        <w:rPr>
          <w:spacing w:val="1"/>
        </w:rPr>
        <w:t>e</w:t>
      </w:r>
      <w:r w:rsidR="0068357A" w:rsidRPr="009F2609">
        <w:t>rvices,</w:t>
      </w:r>
      <w:r w:rsidR="0068357A" w:rsidRPr="009F2609">
        <w:rPr>
          <w:spacing w:val="-7"/>
        </w:rPr>
        <w:t xml:space="preserve"> </w:t>
      </w:r>
      <w:r w:rsidR="0068357A" w:rsidRPr="009F2609">
        <w:t>policies</w:t>
      </w:r>
      <w:r w:rsidR="0068357A" w:rsidRPr="009F2609">
        <w:rPr>
          <w:spacing w:val="-6"/>
        </w:rPr>
        <w:t xml:space="preserve"> </w:t>
      </w:r>
      <w:r w:rsidR="0068357A" w:rsidRPr="009F2609">
        <w:t>and</w:t>
      </w:r>
      <w:r w:rsidR="0068357A" w:rsidRPr="009F2609">
        <w:rPr>
          <w:spacing w:val="-7"/>
        </w:rPr>
        <w:t xml:space="preserve"> </w:t>
      </w:r>
      <w:r w:rsidR="0068357A" w:rsidRPr="009F2609">
        <w:t>meas</w:t>
      </w:r>
      <w:r w:rsidR="0068357A" w:rsidRPr="009F2609">
        <w:rPr>
          <w:spacing w:val="-1"/>
        </w:rPr>
        <w:t>u</w:t>
      </w:r>
      <w:r w:rsidR="0068357A" w:rsidRPr="009F2609">
        <w:t>res</w:t>
      </w:r>
      <w:r w:rsidR="0068357A" w:rsidRPr="009F2609">
        <w:rPr>
          <w:spacing w:val="-6"/>
        </w:rPr>
        <w:t xml:space="preserve"> </w:t>
      </w:r>
      <w:r w:rsidR="0068357A" w:rsidRPr="009F2609">
        <w:t>that</w:t>
      </w:r>
      <w:r w:rsidR="0068357A" w:rsidRPr="009F2609">
        <w:rPr>
          <w:spacing w:val="-7"/>
        </w:rPr>
        <w:t xml:space="preserve"> </w:t>
      </w:r>
      <w:r w:rsidR="0068357A" w:rsidRPr="009F2609">
        <w:rPr>
          <w:spacing w:val="-1"/>
        </w:rPr>
        <w:t>m</w:t>
      </w:r>
      <w:r w:rsidR="0068357A" w:rsidRPr="009F2609">
        <w:rPr>
          <w:spacing w:val="1"/>
        </w:rPr>
        <w:t>e</w:t>
      </w:r>
      <w:r w:rsidR="0068357A" w:rsidRPr="009F2609">
        <w:rPr>
          <w:spacing w:val="-1"/>
        </w:rPr>
        <w:t>e</w:t>
      </w:r>
      <w:r w:rsidR="0068357A" w:rsidRPr="009F2609">
        <w:t>t</w:t>
      </w:r>
      <w:r w:rsidR="0068357A" w:rsidRPr="009F2609">
        <w:rPr>
          <w:spacing w:val="-6"/>
        </w:rPr>
        <w:t xml:space="preserve"> </w:t>
      </w:r>
      <w:r w:rsidR="0068357A" w:rsidRPr="009F2609">
        <w:rPr>
          <w:spacing w:val="-1"/>
        </w:rPr>
        <w:t>th</w:t>
      </w:r>
      <w:r w:rsidR="0068357A" w:rsidRPr="009F2609">
        <w:t>e</w:t>
      </w:r>
      <w:r w:rsidR="0068357A" w:rsidRPr="009F2609">
        <w:rPr>
          <w:spacing w:val="-6"/>
        </w:rPr>
        <w:t xml:space="preserve"> </w:t>
      </w:r>
      <w:r w:rsidR="0068357A" w:rsidRPr="009F2609">
        <w:t>diverse</w:t>
      </w:r>
      <w:r w:rsidR="0068357A" w:rsidRPr="009F2609">
        <w:rPr>
          <w:spacing w:val="-6"/>
        </w:rPr>
        <w:t xml:space="preserve"> </w:t>
      </w:r>
      <w:r w:rsidR="0068357A" w:rsidRPr="009F2609">
        <w:t>needs</w:t>
      </w:r>
      <w:r w:rsidR="0068357A" w:rsidRPr="009F2609">
        <w:rPr>
          <w:spacing w:val="-6"/>
        </w:rPr>
        <w:t xml:space="preserve"> </w:t>
      </w:r>
      <w:r w:rsidR="0068357A" w:rsidRPr="009F2609">
        <w:t>of</w:t>
      </w:r>
      <w:r w:rsidR="0068357A" w:rsidRPr="009F2609">
        <w:rPr>
          <w:spacing w:val="-7"/>
        </w:rPr>
        <w:t xml:space="preserve"> </w:t>
      </w:r>
      <w:r w:rsidR="0068357A" w:rsidRPr="009F2609">
        <w:t>our</w:t>
      </w:r>
      <w:r w:rsidR="0068357A" w:rsidRPr="009F2609">
        <w:rPr>
          <w:spacing w:val="-7"/>
        </w:rPr>
        <w:t xml:space="preserve"> </w:t>
      </w:r>
      <w:r w:rsidR="0068357A" w:rsidRPr="009F2609">
        <w:rPr>
          <w:spacing w:val="1"/>
        </w:rPr>
        <w:t>s</w:t>
      </w:r>
      <w:r w:rsidR="0068357A" w:rsidRPr="009F2609">
        <w:t>erv</w:t>
      </w:r>
      <w:r w:rsidR="0068357A" w:rsidRPr="009F2609">
        <w:rPr>
          <w:spacing w:val="-1"/>
        </w:rPr>
        <w:t>ic</w:t>
      </w:r>
      <w:r w:rsidR="0068357A" w:rsidRPr="009F2609">
        <w:t>e,</w:t>
      </w:r>
      <w:r w:rsidR="0068357A" w:rsidRPr="009F2609">
        <w:rPr>
          <w:w w:val="99"/>
        </w:rPr>
        <w:t xml:space="preserve"> </w:t>
      </w:r>
      <w:r w:rsidR="0068357A" w:rsidRPr="009F2609">
        <w:t>population</w:t>
      </w:r>
      <w:r w:rsidR="0068357A" w:rsidRPr="009F2609">
        <w:rPr>
          <w:spacing w:val="-7"/>
        </w:rPr>
        <w:t xml:space="preserve"> </w:t>
      </w:r>
      <w:r w:rsidR="0068357A" w:rsidRPr="009F2609">
        <w:rPr>
          <w:spacing w:val="1"/>
        </w:rPr>
        <w:t>a</w:t>
      </w:r>
      <w:r w:rsidR="0068357A" w:rsidRPr="009F2609">
        <w:rPr>
          <w:spacing w:val="-1"/>
        </w:rPr>
        <w:t>n</w:t>
      </w:r>
      <w:r w:rsidR="0068357A" w:rsidRPr="009F2609">
        <w:t>d</w:t>
      </w:r>
      <w:r w:rsidR="0068357A" w:rsidRPr="009F2609">
        <w:rPr>
          <w:spacing w:val="-7"/>
        </w:rPr>
        <w:t xml:space="preserve"> </w:t>
      </w:r>
      <w:r w:rsidR="0068357A" w:rsidRPr="009F2609">
        <w:t>workforce,</w:t>
      </w:r>
      <w:r w:rsidR="0068357A" w:rsidRPr="009F2609">
        <w:rPr>
          <w:spacing w:val="-7"/>
        </w:rPr>
        <w:t xml:space="preserve"> </w:t>
      </w:r>
      <w:r w:rsidR="0068357A" w:rsidRPr="009F2609">
        <w:t>ensuring</w:t>
      </w:r>
      <w:r w:rsidR="0068357A" w:rsidRPr="009F2609">
        <w:rPr>
          <w:spacing w:val="-7"/>
        </w:rPr>
        <w:t xml:space="preserve"> </w:t>
      </w:r>
      <w:r w:rsidR="0068357A" w:rsidRPr="009F2609">
        <w:t>that</w:t>
      </w:r>
      <w:r w:rsidR="0068357A" w:rsidRPr="009F2609">
        <w:rPr>
          <w:spacing w:val="-7"/>
        </w:rPr>
        <w:t xml:space="preserve"> </w:t>
      </w:r>
      <w:r w:rsidR="0068357A" w:rsidRPr="009F2609">
        <w:t>none</w:t>
      </w:r>
      <w:r w:rsidR="0068357A" w:rsidRPr="009F2609">
        <w:rPr>
          <w:spacing w:val="-6"/>
        </w:rPr>
        <w:t xml:space="preserve"> </w:t>
      </w:r>
      <w:r w:rsidR="0068357A" w:rsidRPr="009F2609">
        <w:t>are</w:t>
      </w:r>
      <w:r w:rsidR="0068357A" w:rsidRPr="009F2609">
        <w:rPr>
          <w:spacing w:val="-6"/>
        </w:rPr>
        <w:t xml:space="preserve"> </w:t>
      </w:r>
      <w:r w:rsidR="0068357A" w:rsidRPr="009F2609">
        <w:rPr>
          <w:spacing w:val="-1"/>
        </w:rPr>
        <w:t>p</w:t>
      </w:r>
      <w:r w:rsidR="0068357A" w:rsidRPr="009F2609">
        <w:rPr>
          <w:spacing w:val="1"/>
        </w:rPr>
        <w:t>l</w:t>
      </w:r>
      <w:r w:rsidR="0068357A" w:rsidRPr="009F2609">
        <w:rPr>
          <w:spacing w:val="-1"/>
        </w:rPr>
        <w:t>ace</w:t>
      </w:r>
      <w:r w:rsidR="0068357A" w:rsidRPr="009F2609">
        <w:t>d</w:t>
      </w:r>
      <w:r w:rsidR="0068357A" w:rsidRPr="009F2609">
        <w:rPr>
          <w:spacing w:val="-7"/>
        </w:rPr>
        <w:t xml:space="preserve"> </w:t>
      </w:r>
      <w:r w:rsidR="0068357A" w:rsidRPr="009F2609">
        <w:rPr>
          <w:spacing w:val="1"/>
        </w:rPr>
        <w:t>a</w:t>
      </w:r>
      <w:r w:rsidR="0068357A" w:rsidRPr="009F2609">
        <w:t>t</w:t>
      </w:r>
      <w:r w:rsidR="0068357A" w:rsidRPr="009F2609">
        <w:rPr>
          <w:spacing w:val="-7"/>
        </w:rPr>
        <w:t xml:space="preserve"> </w:t>
      </w:r>
      <w:r w:rsidR="0068357A" w:rsidRPr="009F2609">
        <w:t>a</w:t>
      </w:r>
      <w:r w:rsidR="0068357A" w:rsidRPr="009F2609">
        <w:rPr>
          <w:spacing w:val="-5"/>
        </w:rPr>
        <w:t xml:space="preserve"> </w:t>
      </w:r>
      <w:r w:rsidR="0068357A" w:rsidRPr="009F2609">
        <w:t>disadvantage</w:t>
      </w:r>
      <w:r w:rsidR="0068357A" w:rsidRPr="009F2609">
        <w:rPr>
          <w:spacing w:val="-7"/>
        </w:rPr>
        <w:t xml:space="preserve"> </w:t>
      </w:r>
      <w:r w:rsidR="0068357A" w:rsidRPr="009F2609">
        <w:t>over</w:t>
      </w:r>
      <w:r w:rsidR="0068357A" w:rsidRPr="009F2609">
        <w:rPr>
          <w:spacing w:val="-7"/>
        </w:rPr>
        <w:t xml:space="preserve"> </w:t>
      </w:r>
      <w:r w:rsidR="0068357A" w:rsidRPr="009F2609">
        <w:t>others.</w:t>
      </w:r>
    </w:p>
    <w:p w14:paraId="4036FDD5" w14:textId="77777777" w:rsidR="0068357A" w:rsidRPr="009F2609" w:rsidRDefault="0068357A" w:rsidP="00033AC0">
      <w:pPr>
        <w:pStyle w:val="Heading1"/>
      </w:pPr>
      <w:bookmarkStart w:id="26" w:name="_Toc64035137"/>
      <w:r w:rsidRPr="009F2609">
        <w:t>Consultation</w:t>
      </w:r>
      <w:bookmarkEnd w:id="26"/>
    </w:p>
    <w:p w14:paraId="18B4BB42" w14:textId="77777777" w:rsidR="0068357A" w:rsidRPr="009F2609" w:rsidRDefault="00226979" w:rsidP="00504213">
      <w:r w:rsidRPr="009F2609">
        <w:t xml:space="preserve">This Policy </w:t>
      </w:r>
      <w:r w:rsidR="00B30044" w:rsidRPr="009F2609">
        <w:t>has been</w:t>
      </w:r>
      <w:r w:rsidRPr="009F2609">
        <w:t xml:space="preserve"> </w:t>
      </w:r>
      <w:r w:rsidR="00B30044" w:rsidRPr="009F2609">
        <w:t xml:space="preserve">reviewed by </w:t>
      </w:r>
      <w:r w:rsidRPr="009F2609">
        <w:t>Information Governance Steering Gr</w:t>
      </w:r>
      <w:r w:rsidR="00FE331C" w:rsidRPr="009F2609">
        <w:t>oup prior to</w:t>
      </w:r>
      <w:r w:rsidR="00B30044" w:rsidRPr="009F2609">
        <w:t xml:space="preserve"> approval by the Audit Committee.</w:t>
      </w:r>
    </w:p>
    <w:p w14:paraId="68809583" w14:textId="77777777" w:rsidR="0068357A" w:rsidRPr="00E3716B" w:rsidRDefault="0068357A" w:rsidP="00033AC0">
      <w:pPr>
        <w:pStyle w:val="Heading1"/>
      </w:pPr>
      <w:bookmarkStart w:id="27" w:name="_Toc64035138"/>
      <w:r w:rsidRPr="00E3716B">
        <w:lastRenderedPageBreak/>
        <w:t>Training</w:t>
      </w:r>
      <w:bookmarkEnd w:id="27"/>
    </w:p>
    <w:p w14:paraId="27F4A7D2" w14:textId="281EC92E" w:rsidR="0068357A" w:rsidRPr="00E3716B" w:rsidRDefault="00F8270D" w:rsidP="00F775DE">
      <w:r w:rsidRPr="00E3716B">
        <w:rPr>
          <w:lang w:eastAsia="en-GB"/>
        </w:rPr>
        <w:t>Staff are required to complete their statutory and mandatory information governance training on an annual basis</w:t>
      </w:r>
      <w:r w:rsidR="007B2C8A">
        <w:rPr>
          <w:lang w:eastAsia="en-GB"/>
        </w:rPr>
        <w:t>, new starters must complete this training within one week of commencement of employment</w:t>
      </w:r>
      <w:r w:rsidRPr="00E3716B">
        <w:rPr>
          <w:lang w:eastAsia="en-GB"/>
        </w:rPr>
        <w:t>.</w:t>
      </w:r>
      <w:r w:rsidR="007B2C8A">
        <w:rPr>
          <w:lang w:eastAsia="en-GB"/>
        </w:rPr>
        <w:t xml:space="preserve"> Non-permanent staff must complete this training on the same basis.</w:t>
      </w:r>
      <w:r w:rsidRPr="00E3716B">
        <w:rPr>
          <w:lang w:eastAsia="en-GB"/>
        </w:rPr>
        <w:t xml:space="preserve"> Further specific training may be required in line with job roles delegated to staff.</w:t>
      </w:r>
    </w:p>
    <w:p w14:paraId="6FD6E5F9" w14:textId="77777777" w:rsidR="00787824" w:rsidRPr="00E3716B" w:rsidRDefault="0068357A" w:rsidP="00787824">
      <w:pPr>
        <w:pStyle w:val="Heading1"/>
      </w:pPr>
      <w:bookmarkStart w:id="28" w:name="_Toc64035139"/>
      <w:r w:rsidRPr="00E3716B">
        <w:t>Mon</w:t>
      </w:r>
      <w:r w:rsidRPr="00E3716B">
        <w:rPr>
          <w:spacing w:val="1"/>
        </w:rPr>
        <w:t>i</w:t>
      </w:r>
      <w:r w:rsidRPr="00E3716B">
        <w:t>tor</w:t>
      </w:r>
      <w:r w:rsidRPr="00E3716B">
        <w:rPr>
          <w:spacing w:val="1"/>
        </w:rPr>
        <w:t>i</w:t>
      </w:r>
      <w:r w:rsidRPr="00E3716B">
        <w:t>ng</w:t>
      </w:r>
      <w:r w:rsidRPr="00E3716B">
        <w:rPr>
          <w:spacing w:val="-11"/>
        </w:rPr>
        <w:t xml:space="preserve"> </w:t>
      </w:r>
      <w:r w:rsidRPr="00E3716B">
        <w:t>Compl</w:t>
      </w:r>
      <w:r w:rsidRPr="00E3716B">
        <w:rPr>
          <w:spacing w:val="1"/>
        </w:rPr>
        <w:t>i</w:t>
      </w:r>
      <w:r w:rsidRPr="00E3716B">
        <w:t>ance</w:t>
      </w:r>
      <w:r w:rsidRPr="00E3716B">
        <w:rPr>
          <w:spacing w:val="-9"/>
        </w:rPr>
        <w:t xml:space="preserve"> </w:t>
      </w:r>
      <w:r w:rsidRPr="00E3716B">
        <w:t>w</w:t>
      </w:r>
      <w:r w:rsidRPr="00E3716B">
        <w:rPr>
          <w:spacing w:val="1"/>
        </w:rPr>
        <w:t>i</w:t>
      </w:r>
      <w:r w:rsidRPr="00E3716B">
        <w:t>th</w:t>
      </w:r>
      <w:r w:rsidRPr="00E3716B">
        <w:rPr>
          <w:spacing w:val="-10"/>
        </w:rPr>
        <w:t xml:space="preserve"> </w:t>
      </w:r>
      <w:r w:rsidRPr="00E3716B">
        <w:t>t</w:t>
      </w:r>
      <w:r w:rsidRPr="00E3716B">
        <w:rPr>
          <w:spacing w:val="1"/>
        </w:rPr>
        <w:t>h</w:t>
      </w:r>
      <w:r w:rsidRPr="00E3716B">
        <w:t>e</w:t>
      </w:r>
      <w:r w:rsidRPr="00E3716B">
        <w:rPr>
          <w:spacing w:val="-9"/>
        </w:rPr>
        <w:t xml:space="preserve"> </w:t>
      </w:r>
      <w:r w:rsidRPr="00E3716B">
        <w:t>Document</w:t>
      </w:r>
      <w:bookmarkEnd w:id="28"/>
    </w:p>
    <w:p w14:paraId="224174A0" w14:textId="77777777" w:rsidR="00FE331C" w:rsidRPr="00E3716B" w:rsidRDefault="00FE331C" w:rsidP="00F775DE">
      <w:r w:rsidRPr="00E3716B">
        <w:t>The</w:t>
      </w:r>
      <w:r w:rsidRPr="00E3716B">
        <w:rPr>
          <w:spacing w:val="-6"/>
        </w:rPr>
        <w:t xml:space="preserve"> </w:t>
      </w:r>
      <w:r w:rsidRPr="00E3716B">
        <w:t>CCG</w:t>
      </w:r>
      <w:r w:rsidRPr="00E3716B">
        <w:rPr>
          <w:spacing w:val="-5"/>
        </w:rPr>
        <w:t xml:space="preserve"> </w:t>
      </w:r>
      <w:r w:rsidRPr="00E3716B">
        <w:t>will</w:t>
      </w:r>
      <w:r w:rsidRPr="00E3716B">
        <w:rPr>
          <w:spacing w:val="-5"/>
        </w:rPr>
        <w:t xml:space="preserve"> </w:t>
      </w:r>
      <w:r w:rsidRPr="00E3716B">
        <w:t>monitor</w:t>
      </w:r>
      <w:r w:rsidRPr="00E3716B">
        <w:rPr>
          <w:spacing w:val="-6"/>
        </w:rPr>
        <w:t xml:space="preserve"> </w:t>
      </w:r>
      <w:r w:rsidRPr="00E3716B">
        <w:rPr>
          <w:spacing w:val="-1"/>
        </w:rPr>
        <w:t>c</w:t>
      </w:r>
      <w:r w:rsidRPr="00E3716B">
        <w:rPr>
          <w:spacing w:val="1"/>
        </w:rPr>
        <w:t>o</w:t>
      </w:r>
      <w:r w:rsidRPr="00E3716B">
        <w:rPr>
          <w:spacing w:val="-1"/>
        </w:rPr>
        <w:t>mplianc</w:t>
      </w:r>
      <w:r w:rsidRPr="00E3716B">
        <w:t>e</w:t>
      </w:r>
      <w:r w:rsidRPr="00E3716B">
        <w:rPr>
          <w:spacing w:val="-4"/>
        </w:rPr>
        <w:t xml:space="preserve"> </w:t>
      </w:r>
      <w:r w:rsidRPr="00E3716B">
        <w:t>with</w:t>
      </w:r>
      <w:r w:rsidRPr="00E3716B">
        <w:rPr>
          <w:spacing w:val="-7"/>
        </w:rPr>
        <w:t xml:space="preserve"> </w:t>
      </w:r>
      <w:r w:rsidRPr="00E3716B">
        <w:t>the</w:t>
      </w:r>
      <w:r w:rsidRPr="00E3716B">
        <w:rPr>
          <w:spacing w:val="-5"/>
        </w:rPr>
        <w:t xml:space="preserve"> </w:t>
      </w:r>
      <w:r w:rsidRPr="00E3716B">
        <w:rPr>
          <w:spacing w:val="-1"/>
        </w:rPr>
        <w:t>pol</w:t>
      </w:r>
      <w:r w:rsidRPr="00E3716B">
        <w:t>i</w:t>
      </w:r>
      <w:r w:rsidRPr="00E3716B">
        <w:rPr>
          <w:spacing w:val="-1"/>
        </w:rPr>
        <w:t>c</w:t>
      </w:r>
      <w:r w:rsidRPr="00E3716B">
        <w:t>y</w:t>
      </w:r>
      <w:r w:rsidRPr="00E3716B">
        <w:rPr>
          <w:spacing w:val="-5"/>
        </w:rPr>
        <w:t xml:space="preserve"> </w:t>
      </w:r>
      <w:r w:rsidRPr="00E3716B">
        <w:t xml:space="preserve">throughout the year via: </w:t>
      </w:r>
      <w:r w:rsidRPr="00E3716B">
        <w:rPr>
          <w:spacing w:val="-5"/>
        </w:rPr>
        <w:t xml:space="preserve"> </w:t>
      </w:r>
    </w:p>
    <w:p w14:paraId="4423D8A5" w14:textId="77777777" w:rsidR="00FE331C" w:rsidRPr="00E3716B" w:rsidRDefault="00FE331C" w:rsidP="00F775DE">
      <w:pPr>
        <w:pStyle w:val="Bullet1"/>
      </w:pPr>
      <w:r w:rsidRPr="00E3716B">
        <w:t>Monitoring and investigating incidents resulting in a breach of confidentiality. Guidance will be sort from the IG Team as appropriate</w:t>
      </w:r>
    </w:p>
    <w:p w14:paraId="2E3B0676" w14:textId="77777777" w:rsidR="00FE331C" w:rsidRPr="00E3716B" w:rsidRDefault="00FE331C" w:rsidP="00F775DE">
      <w:pPr>
        <w:pStyle w:val="Bullet1"/>
      </w:pPr>
      <w:r w:rsidRPr="00E3716B">
        <w:t>Lessons learnt from incidents will be reflected in policies and procedures as required and communicated to staff via the CCG newsletter.</w:t>
      </w:r>
    </w:p>
    <w:p w14:paraId="2973B283" w14:textId="77777777" w:rsidR="00F775DE" w:rsidRPr="00E3716B" w:rsidRDefault="00F775DE" w:rsidP="00F775DE">
      <w:r w:rsidRPr="00E3716B">
        <w:t>Audit Committee is responsible for monitoring compliance against policy.  This is done via updates provided from the I</w:t>
      </w:r>
      <w:r w:rsidR="008E79A2">
        <w:t xml:space="preserve">nformation </w:t>
      </w:r>
      <w:r w:rsidRPr="00E3716B">
        <w:t>G</w:t>
      </w:r>
      <w:r w:rsidR="008E79A2">
        <w:t xml:space="preserve">overnance </w:t>
      </w:r>
      <w:r w:rsidRPr="00E3716B">
        <w:t>S</w:t>
      </w:r>
      <w:r w:rsidR="008E79A2">
        <w:t xml:space="preserve">teering </w:t>
      </w:r>
      <w:r w:rsidRPr="00E3716B">
        <w:t>G</w:t>
      </w:r>
      <w:r w:rsidR="008E79A2">
        <w:t>roup</w:t>
      </w:r>
      <w:r w:rsidRPr="00E3716B">
        <w:t xml:space="preserve">. </w:t>
      </w:r>
    </w:p>
    <w:p w14:paraId="569416AB" w14:textId="77777777" w:rsidR="0068357A" w:rsidRPr="00E3716B" w:rsidRDefault="0068357A" w:rsidP="00033AC0">
      <w:pPr>
        <w:pStyle w:val="Heading1"/>
      </w:pPr>
      <w:bookmarkStart w:id="29" w:name="_Toc64035140"/>
      <w:r w:rsidRPr="00E3716B">
        <w:t>Arran</w:t>
      </w:r>
      <w:r w:rsidRPr="00E3716B">
        <w:rPr>
          <w:spacing w:val="1"/>
        </w:rPr>
        <w:t>g</w:t>
      </w:r>
      <w:r w:rsidRPr="00E3716B">
        <w:t>ements</w:t>
      </w:r>
      <w:r w:rsidRPr="00E3716B">
        <w:rPr>
          <w:spacing w:val="-13"/>
        </w:rPr>
        <w:t xml:space="preserve"> </w:t>
      </w:r>
      <w:r w:rsidRPr="00E3716B">
        <w:rPr>
          <w:spacing w:val="-1"/>
        </w:rPr>
        <w:t>fo</w:t>
      </w:r>
      <w:r w:rsidRPr="00E3716B">
        <w:t>r</w:t>
      </w:r>
      <w:r w:rsidRPr="00E3716B">
        <w:rPr>
          <w:spacing w:val="-11"/>
        </w:rPr>
        <w:t xml:space="preserve"> </w:t>
      </w:r>
      <w:r w:rsidRPr="00E3716B">
        <w:t>Review</w:t>
      </w:r>
      <w:bookmarkEnd w:id="29"/>
    </w:p>
    <w:p w14:paraId="0A36781D" w14:textId="77777777" w:rsidR="00C44054" w:rsidRPr="00E3716B" w:rsidRDefault="00C44054" w:rsidP="00F775DE">
      <w:r w:rsidRPr="00E3716B">
        <w:t>This policy will be reviewed every t</w:t>
      </w:r>
      <w:r w:rsidR="009021A1" w:rsidRPr="00E3716B">
        <w:t>hree</w:t>
      </w:r>
      <w:r w:rsidRPr="00E3716B">
        <w:t xml:space="preserve"> years and in accordance with the following on an as and when required basis: </w:t>
      </w:r>
    </w:p>
    <w:p w14:paraId="66AAA9C7" w14:textId="77777777" w:rsidR="00C44054" w:rsidRPr="00E3716B" w:rsidRDefault="00504213" w:rsidP="00F775DE">
      <w:pPr>
        <w:pStyle w:val="Bullet1"/>
      </w:pPr>
      <w:r>
        <w:t>L</w:t>
      </w:r>
      <w:r w:rsidR="00C44054" w:rsidRPr="00E3716B">
        <w:t xml:space="preserve">egislative changes; </w:t>
      </w:r>
    </w:p>
    <w:p w14:paraId="3C402ECE" w14:textId="77777777" w:rsidR="00C44054" w:rsidRPr="00E3716B" w:rsidRDefault="00504213" w:rsidP="00F775DE">
      <w:pPr>
        <w:pStyle w:val="Bullet1"/>
      </w:pPr>
      <w:r>
        <w:t>G</w:t>
      </w:r>
      <w:r w:rsidR="00C44054" w:rsidRPr="00E3716B">
        <w:t xml:space="preserve">ood practice guidance; </w:t>
      </w:r>
    </w:p>
    <w:p w14:paraId="055063D0" w14:textId="77777777" w:rsidR="00C44054" w:rsidRPr="00E3716B" w:rsidRDefault="00504213" w:rsidP="00F775DE">
      <w:pPr>
        <w:pStyle w:val="Bullet1"/>
      </w:pPr>
      <w:r>
        <w:t>C</w:t>
      </w:r>
      <w:r w:rsidR="00C44054" w:rsidRPr="00E3716B">
        <w:t xml:space="preserve">ase law; </w:t>
      </w:r>
    </w:p>
    <w:p w14:paraId="7811E745" w14:textId="77777777" w:rsidR="00C44054" w:rsidRPr="00E3716B" w:rsidRDefault="00504213" w:rsidP="00F775DE">
      <w:pPr>
        <w:pStyle w:val="Bullet1"/>
      </w:pPr>
      <w:r>
        <w:t>S</w:t>
      </w:r>
      <w:r w:rsidR="00C44054" w:rsidRPr="00E3716B">
        <w:t xml:space="preserve">ignificant incidents reported; </w:t>
      </w:r>
    </w:p>
    <w:p w14:paraId="61E2318F" w14:textId="77777777" w:rsidR="00C44054" w:rsidRPr="00E3716B" w:rsidRDefault="00504213" w:rsidP="00F775DE">
      <w:pPr>
        <w:pStyle w:val="Bullet1"/>
      </w:pPr>
      <w:r>
        <w:t>N</w:t>
      </w:r>
      <w:r w:rsidR="00C44054" w:rsidRPr="00E3716B">
        <w:t xml:space="preserve">ew vulnerabilities; and </w:t>
      </w:r>
    </w:p>
    <w:p w14:paraId="3D941F94" w14:textId="77777777" w:rsidR="00243C29" w:rsidRPr="00E3716B" w:rsidRDefault="00504213" w:rsidP="00F775DE">
      <w:pPr>
        <w:pStyle w:val="Bullet1"/>
      </w:pPr>
      <w:r>
        <w:t>C</w:t>
      </w:r>
      <w:r w:rsidR="00C44054" w:rsidRPr="00E3716B">
        <w:t>hanges to organisational infrastructure.</w:t>
      </w:r>
    </w:p>
    <w:p w14:paraId="768C486E" w14:textId="77777777" w:rsidR="0068357A" w:rsidRPr="009C1FAB" w:rsidRDefault="0068357A" w:rsidP="00033AC0">
      <w:pPr>
        <w:pStyle w:val="Heading1"/>
      </w:pPr>
      <w:bookmarkStart w:id="30" w:name="_Toc64035141"/>
      <w:r w:rsidRPr="009C1FAB">
        <w:t>Dissem</w:t>
      </w:r>
      <w:r w:rsidRPr="009C1FAB">
        <w:rPr>
          <w:spacing w:val="1"/>
        </w:rPr>
        <w:t>i</w:t>
      </w:r>
      <w:r w:rsidRPr="009C1FAB">
        <w:t>nation</w:t>
      </w:r>
      <w:bookmarkEnd w:id="30"/>
    </w:p>
    <w:p w14:paraId="7EC391BA" w14:textId="77777777" w:rsidR="00504213" w:rsidRPr="00E4626F" w:rsidRDefault="00504213" w:rsidP="00504213">
      <w:pPr>
        <w:rPr>
          <w:bCs/>
        </w:rPr>
      </w:pPr>
      <w:r w:rsidRPr="00E4626F">
        <w:t>This policy will be published</w:t>
      </w:r>
      <w:r>
        <w:t xml:space="preserve"> on the CCG’s inter</w:t>
      </w:r>
      <w:r w:rsidRPr="00E4626F">
        <w:t>net and will therefore be available to both staff and the public.</w:t>
      </w:r>
    </w:p>
    <w:p w14:paraId="2FBA90D2" w14:textId="77777777" w:rsidR="00504213" w:rsidRPr="00E4626F" w:rsidRDefault="00504213" w:rsidP="00504213">
      <w:pPr>
        <w:rPr>
          <w:rFonts w:cs="Arial"/>
          <w:szCs w:val="24"/>
        </w:rPr>
      </w:pPr>
      <w:r w:rsidRPr="00E4626F">
        <w:rPr>
          <w:rFonts w:cs="Arial"/>
          <w:szCs w:val="24"/>
        </w:rPr>
        <w:t>Staff will be made aware of the existence of this policy and all subsequent updates via the staff newsletter.</w:t>
      </w:r>
    </w:p>
    <w:p w14:paraId="235292B2" w14:textId="77777777" w:rsidR="007E18CD" w:rsidRPr="00AC7B90" w:rsidRDefault="007E18CD" w:rsidP="00033AC0">
      <w:pPr>
        <w:pStyle w:val="Heading1"/>
        <w:rPr>
          <w:color w:val="FF0000"/>
        </w:rPr>
      </w:pPr>
      <w:r w:rsidRPr="00AC7B90">
        <w:rPr>
          <w:color w:val="FF0000"/>
        </w:rPr>
        <w:tab/>
      </w:r>
      <w:bookmarkStart w:id="31" w:name="_Toc64035142"/>
      <w:r w:rsidRPr="009C1FAB">
        <w:t>Associated</w:t>
      </w:r>
      <w:r w:rsidRPr="009C1FAB">
        <w:rPr>
          <w:spacing w:val="-25"/>
        </w:rPr>
        <w:t xml:space="preserve"> </w:t>
      </w:r>
      <w:r w:rsidRPr="009C1FAB">
        <w:t>D</w:t>
      </w:r>
      <w:r w:rsidRPr="009C1FAB">
        <w:rPr>
          <w:spacing w:val="-1"/>
        </w:rPr>
        <w:t>o</w:t>
      </w:r>
      <w:r w:rsidRPr="009C1FAB">
        <w:t>cumen</w:t>
      </w:r>
      <w:r w:rsidRPr="009C1FAB">
        <w:rPr>
          <w:spacing w:val="-1"/>
        </w:rPr>
        <w:t>t</w:t>
      </w:r>
      <w:r w:rsidRPr="009C1FAB">
        <w:t>a</w:t>
      </w:r>
      <w:r w:rsidRPr="009C1FAB">
        <w:rPr>
          <w:spacing w:val="-1"/>
        </w:rPr>
        <w:t>t</w:t>
      </w:r>
      <w:r w:rsidRPr="009C1FAB">
        <w:t>ion</w:t>
      </w:r>
      <w:bookmarkEnd w:id="31"/>
    </w:p>
    <w:p w14:paraId="31D2784D" w14:textId="77777777" w:rsidR="00F8270D" w:rsidRDefault="00F8270D" w:rsidP="001D6104">
      <w:pPr>
        <w:pStyle w:val="Bullet1"/>
      </w:pPr>
      <w:r w:rsidRPr="009C1FAB">
        <w:t xml:space="preserve">Information </w:t>
      </w:r>
      <w:r w:rsidR="009C1FAB" w:rsidRPr="009C1FAB">
        <w:t>Security Policy.</w:t>
      </w:r>
    </w:p>
    <w:p w14:paraId="725E004E" w14:textId="77777777" w:rsidR="00E3716B" w:rsidRDefault="00E3716B" w:rsidP="001D6104">
      <w:pPr>
        <w:pStyle w:val="Bullet1"/>
      </w:pPr>
      <w:r>
        <w:t>Email and Internet Policy.</w:t>
      </w:r>
    </w:p>
    <w:p w14:paraId="1B3EA47A" w14:textId="77777777" w:rsidR="00E3716B" w:rsidRDefault="00E3716B" w:rsidP="001D6104">
      <w:pPr>
        <w:pStyle w:val="Bullet1"/>
      </w:pPr>
      <w:r>
        <w:t>Acceptable Use Policy.</w:t>
      </w:r>
    </w:p>
    <w:p w14:paraId="4D38A4C7" w14:textId="77777777" w:rsidR="009C1FAB" w:rsidRPr="009C1FAB" w:rsidRDefault="009C1FAB" w:rsidP="001D6104">
      <w:pPr>
        <w:pStyle w:val="Bullet1"/>
      </w:pPr>
      <w:r>
        <w:t>Data Protection and Confidentiality Policy</w:t>
      </w:r>
    </w:p>
    <w:p w14:paraId="11163293" w14:textId="77777777" w:rsidR="00AA7DBD" w:rsidRPr="009C1FAB" w:rsidRDefault="00AA7DBD" w:rsidP="001D6104">
      <w:pPr>
        <w:pStyle w:val="Bullet1"/>
      </w:pPr>
      <w:r w:rsidRPr="009C1FAB">
        <w:t>Confidentiality: Code of Conduct</w:t>
      </w:r>
    </w:p>
    <w:p w14:paraId="1B9EE16F" w14:textId="77777777" w:rsidR="007E18CD" w:rsidRPr="009C1FAB" w:rsidRDefault="007E18CD" w:rsidP="00033AC0">
      <w:pPr>
        <w:pStyle w:val="Heading1"/>
      </w:pPr>
      <w:r w:rsidRPr="009C1FAB">
        <w:lastRenderedPageBreak/>
        <w:tab/>
      </w:r>
      <w:bookmarkStart w:id="32" w:name="_Toc64035143"/>
      <w:r w:rsidRPr="009C1FAB">
        <w:t>References</w:t>
      </w:r>
      <w:bookmarkEnd w:id="32"/>
    </w:p>
    <w:p w14:paraId="393B235C" w14:textId="77777777" w:rsidR="001F4129" w:rsidRPr="00FF1C04" w:rsidRDefault="001F4129" w:rsidP="001D6104">
      <w:r w:rsidRPr="00FF1C04">
        <w:t>This policy was developed in line with the following practices and legislation:</w:t>
      </w:r>
    </w:p>
    <w:p w14:paraId="2CC85791" w14:textId="77777777" w:rsidR="001F4129" w:rsidRPr="00FF1C04" w:rsidRDefault="001F4129" w:rsidP="001D6104">
      <w:pPr>
        <w:pStyle w:val="Bullet1"/>
      </w:pPr>
      <w:r w:rsidRPr="00FF1C04">
        <w:t>Data Protection Act 2018;</w:t>
      </w:r>
    </w:p>
    <w:p w14:paraId="1CD412AB" w14:textId="77777777" w:rsidR="001F4129" w:rsidRPr="00FF1C04" w:rsidRDefault="001F4129" w:rsidP="001D6104">
      <w:pPr>
        <w:pStyle w:val="Bullet1"/>
      </w:pPr>
      <w:r w:rsidRPr="00FF1C04">
        <w:t xml:space="preserve">Human Rights Act 1998; </w:t>
      </w:r>
    </w:p>
    <w:p w14:paraId="0EDCFE6B" w14:textId="77777777" w:rsidR="001F4129" w:rsidRPr="00FF1C04" w:rsidRDefault="001F4129" w:rsidP="001D6104">
      <w:pPr>
        <w:pStyle w:val="Bullet1"/>
      </w:pPr>
      <w:r w:rsidRPr="00FF1C04">
        <w:t>General Data Protection Regulation 2016</w:t>
      </w:r>
    </w:p>
    <w:p w14:paraId="4F190F9C" w14:textId="77777777" w:rsidR="001F4129" w:rsidRPr="00FF1C04" w:rsidRDefault="001F4129" w:rsidP="001D6104">
      <w:pPr>
        <w:pStyle w:val="Bullet1"/>
        <w:rPr>
          <w:rFonts w:cs="Arial"/>
          <w:szCs w:val="24"/>
        </w:rPr>
      </w:pPr>
      <w:r w:rsidRPr="00FF1C04">
        <w:rPr>
          <w:rFonts w:cs="Arial"/>
          <w:szCs w:val="24"/>
        </w:rPr>
        <w:t>Health and Social Care Act 2012 and HSC (Safety and Quality) Act 2015.</w:t>
      </w:r>
    </w:p>
    <w:p w14:paraId="0F78AB1E" w14:textId="77777777" w:rsidR="001F4129" w:rsidRPr="00FF1C04" w:rsidRDefault="001F4129" w:rsidP="001D6104">
      <w:pPr>
        <w:pStyle w:val="Bullet1"/>
      </w:pPr>
      <w:r w:rsidRPr="00FF1C04">
        <w:t>The Computer Misuse Act 1990;</w:t>
      </w:r>
    </w:p>
    <w:p w14:paraId="23495067" w14:textId="77777777" w:rsidR="00D67D48" w:rsidRPr="00FF1C04" w:rsidRDefault="00FF1C04" w:rsidP="001D6104">
      <w:pPr>
        <w:pStyle w:val="Bullet1"/>
      </w:pPr>
      <w:r w:rsidRPr="00FF1C04">
        <w:t>T</w:t>
      </w:r>
      <w:r w:rsidR="00D67D48" w:rsidRPr="00FF1C04">
        <w:t xml:space="preserve">he common law duty of confidentiality; </w:t>
      </w:r>
    </w:p>
    <w:p w14:paraId="4E9E433A" w14:textId="77777777" w:rsidR="00EE388F" w:rsidRPr="00FF1C04" w:rsidRDefault="00EE388F" w:rsidP="001D6104">
      <w:pPr>
        <w:pStyle w:val="Bullet1"/>
      </w:pPr>
      <w:r w:rsidRPr="00FF1C04">
        <w:t>National Data Guardian Standards;</w:t>
      </w:r>
    </w:p>
    <w:p w14:paraId="2885F0AC" w14:textId="77777777" w:rsidR="00D67D48" w:rsidRPr="00FF1C04" w:rsidRDefault="00D67D48" w:rsidP="001D6104">
      <w:pPr>
        <w:pStyle w:val="Bullet1"/>
      </w:pPr>
      <w:r w:rsidRPr="00FF1C04">
        <w:t xml:space="preserve">Caldicott principles; </w:t>
      </w:r>
    </w:p>
    <w:p w14:paraId="356EBFD7" w14:textId="77777777" w:rsidR="001F4129" w:rsidRPr="00FF1C04" w:rsidRDefault="001F4129" w:rsidP="001D6104">
      <w:pPr>
        <w:pStyle w:val="Bullet1"/>
      </w:pPr>
      <w:r w:rsidRPr="00FF1C04">
        <w:t>Information Commissioners Data Sharing Code of Practice</w:t>
      </w:r>
    </w:p>
    <w:p w14:paraId="74C26E46" w14:textId="77777777" w:rsidR="007E18CD" w:rsidRPr="007E18CD" w:rsidRDefault="007E18CD" w:rsidP="00033AC0">
      <w:pPr>
        <w:pStyle w:val="Heading1"/>
      </w:pPr>
      <w:r w:rsidRPr="007E18CD">
        <w:tab/>
      </w:r>
      <w:bookmarkStart w:id="33" w:name="_Toc64035144"/>
      <w:r w:rsidRPr="007E18CD">
        <w:t>App</w:t>
      </w:r>
      <w:r w:rsidRPr="007E18CD">
        <w:rPr>
          <w:spacing w:val="1"/>
        </w:rPr>
        <w:t>e</w:t>
      </w:r>
      <w:r w:rsidRPr="007E18CD">
        <w:t>ndices</w:t>
      </w:r>
      <w:bookmarkEnd w:id="33"/>
    </w:p>
    <w:p w14:paraId="620D6518" w14:textId="77777777" w:rsidR="00F775DE" w:rsidRDefault="00E3716B" w:rsidP="007E18CD">
      <w:r>
        <w:t>Appendix A – Guidance for remote Working</w:t>
      </w:r>
    </w:p>
    <w:p w14:paraId="36EC38B0" w14:textId="77777777" w:rsidR="007D1669" w:rsidRDefault="007D1669">
      <w:pPr>
        <w:spacing w:after="0" w:line="240" w:lineRule="auto"/>
        <w:ind w:left="0"/>
      </w:pPr>
      <w:r>
        <w:br w:type="page"/>
      </w:r>
    </w:p>
    <w:p w14:paraId="1F479227" w14:textId="77777777" w:rsidR="007D1669" w:rsidRDefault="007D1669" w:rsidP="007E18CD">
      <w:r>
        <w:lastRenderedPageBreak/>
        <w:t>Appendix A</w:t>
      </w:r>
    </w:p>
    <w:p w14:paraId="17BEB052" w14:textId="77777777" w:rsidR="007D1669" w:rsidRDefault="007D1669" w:rsidP="007D1669">
      <w:pPr>
        <w:jc w:val="center"/>
      </w:pPr>
      <w:r>
        <w:t>Guidance for Remote Working</w:t>
      </w:r>
    </w:p>
    <w:p w14:paraId="097EFE94" w14:textId="77777777" w:rsidR="007D1669"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sidRPr="007D1669">
        <w:rPr>
          <w:rFonts w:asciiTheme="minorHAnsi" w:hAnsiTheme="minorHAnsi" w:cs="Tahoma"/>
        </w:rPr>
        <w:t>Users must take precautions to ensure that no breach of confidentiality or inappropriate disclosure can arise as a result of unauthorised access by others resident at, or visiting the remote location.</w:t>
      </w:r>
    </w:p>
    <w:p w14:paraId="67F91D80" w14:textId="77777777" w:rsidR="007D1669"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Pr>
          <w:rFonts w:asciiTheme="minorHAnsi" w:hAnsiTheme="minorHAnsi" w:cs="Tahoma"/>
        </w:rPr>
        <w:t>Equipment, files and documents must be held and transported in secure bags/cases whilst away from the office.</w:t>
      </w:r>
    </w:p>
    <w:p w14:paraId="5AED9802" w14:textId="77777777" w:rsidR="007D1669" w:rsidRPr="007D1669"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Pr>
          <w:rFonts w:asciiTheme="minorHAnsi" w:hAnsiTheme="minorHAnsi" w:cs="Tahoma"/>
        </w:rPr>
        <w:t>Ensure that all manually information taken out of the office is recorded in the appropriate tracking system.</w:t>
      </w:r>
    </w:p>
    <w:p w14:paraId="67ED5CC4" w14:textId="77777777" w:rsidR="007D1669" w:rsidRPr="00772A65"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sidRPr="00772A65">
        <w:rPr>
          <w:rFonts w:asciiTheme="minorHAnsi" w:hAnsiTheme="minorHAnsi" w:cs="Tahoma"/>
        </w:rPr>
        <w:t>Under no circumstances must anyone other than the authorised user be allowed access to the connection, even for seemingly harmless activities.</w:t>
      </w:r>
    </w:p>
    <w:p w14:paraId="180CB574" w14:textId="77777777" w:rsidR="007D1669" w:rsidRPr="00772A65"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sidRPr="00772A65">
        <w:rPr>
          <w:rFonts w:asciiTheme="minorHAnsi" w:hAnsiTheme="minorHAnsi" w:cs="Tahoma"/>
        </w:rPr>
        <w:t>Users must ensure that PC is located in a discrete location where the screen is not</w:t>
      </w:r>
    </w:p>
    <w:p w14:paraId="3A99EC59" w14:textId="77777777" w:rsidR="007D1669" w:rsidRPr="00772A65" w:rsidRDefault="007D1669" w:rsidP="007D1669">
      <w:pPr>
        <w:pStyle w:val="ListParagraph"/>
        <w:autoSpaceDE w:val="0"/>
        <w:autoSpaceDN w:val="0"/>
        <w:adjustRightInd w:val="0"/>
        <w:spacing w:after="0" w:line="240" w:lineRule="auto"/>
        <w:rPr>
          <w:rFonts w:asciiTheme="minorHAnsi" w:hAnsiTheme="minorHAnsi" w:cs="Tahoma"/>
        </w:rPr>
      </w:pPr>
      <w:r w:rsidRPr="00772A65">
        <w:rPr>
          <w:rFonts w:asciiTheme="minorHAnsi" w:hAnsiTheme="minorHAnsi" w:cs="Tahoma"/>
        </w:rPr>
        <w:t>easily overlooked.</w:t>
      </w:r>
    </w:p>
    <w:p w14:paraId="3E0CD791" w14:textId="77777777" w:rsidR="007D1669" w:rsidRPr="00772A65"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sidRPr="00772A65">
        <w:rPr>
          <w:rFonts w:asciiTheme="minorHAnsi" w:hAnsiTheme="minorHAnsi" w:cs="Tahoma"/>
        </w:rPr>
        <w:t>Users must take particular care to log off form the remote connection when not in use.</w:t>
      </w:r>
    </w:p>
    <w:p w14:paraId="0DB6A939" w14:textId="77777777" w:rsidR="007D1669" w:rsidRPr="00772A65" w:rsidRDefault="007D1669" w:rsidP="007D1669">
      <w:pPr>
        <w:pStyle w:val="ListParagraph"/>
        <w:numPr>
          <w:ilvl w:val="0"/>
          <w:numId w:val="27"/>
        </w:numPr>
        <w:autoSpaceDE w:val="0"/>
        <w:autoSpaceDN w:val="0"/>
        <w:adjustRightInd w:val="0"/>
        <w:spacing w:after="0" w:line="240" w:lineRule="auto"/>
        <w:rPr>
          <w:rFonts w:asciiTheme="minorHAnsi" w:hAnsiTheme="minorHAnsi" w:cs="Tahoma"/>
          <w:b/>
          <w:bCs/>
        </w:rPr>
      </w:pPr>
      <w:r w:rsidRPr="00772A65">
        <w:rPr>
          <w:rFonts w:asciiTheme="minorHAnsi" w:hAnsiTheme="minorHAnsi" w:cs="Tahoma"/>
        </w:rPr>
        <w:t xml:space="preserve">Users are responsible for the security of personal logins and password security. </w:t>
      </w:r>
      <w:r w:rsidRPr="00772A65">
        <w:rPr>
          <w:rFonts w:asciiTheme="minorHAnsi" w:hAnsiTheme="minorHAnsi" w:cs="Tahoma"/>
          <w:b/>
          <w:bCs/>
        </w:rPr>
        <w:t>You should never tell anyone your personal network password under any circumstances.</w:t>
      </w:r>
      <w:r w:rsidR="00BE3953">
        <w:rPr>
          <w:rFonts w:asciiTheme="minorHAnsi" w:hAnsiTheme="minorHAnsi" w:cs="Tahoma"/>
          <w:b/>
          <w:bCs/>
        </w:rPr>
        <w:t xml:space="preserve"> </w:t>
      </w:r>
      <w:r w:rsidR="00BE3953" w:rsidRPr="00772A65">
        <w:rPr>
          <w:rFonts w:asciiTheme="minorHAnsi" w:hAnsiTheme="minorHAnsi" w:cs="Tahoma"/>
          <w:b/>
          <w:bCs/>
        </w:rPr>
        <w:t>If you suspect so</w:t>
      </w:r>
      <w:r w:rsidR="00BE3953">
        <w:rPr>
          <w:rFonts w:asciiTheme="minorHAnsi" w:hAnsiTheme="minorHAnsi" w:cs="Tahoma"/>
          <w:b/>
          <w:bCs/>
        </w:rPr>
        <w:t>meone knows your PIN you must IC</w:t>
      </w:r>
      <w:r w:rsidR="00BE3953" w:rsidRPr="00772A65">
        <w:rPr>
          <w:rFonts w:asciiTheme="minorHAnsi" w:hAnsiTheme="minorHAnsi" w:cs="Tahoma"/>
          <w:b/>
          <w:bCs/>
        </w:rPr>
        <w:t>T Service Desk</w:t>
      </w:r>
    </w:p>
    <w:p w14:paraId="3386B77D" w14:textId="77777777" w:rsidR="007D1669"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sidRPr="007D1669">
        <w:rPr>
          <w:rFonts w:asciiTheme="minorHAnsi" w:hAnsiTheme="minorHAnsi" w:cs="Tahoma"/>
        </w:rPr>
        <w:t xml:space="preserve">Users are responsible for </w:t>
      </w:r>
      <w:r>
        <w:rPr>
          <w:rFonts w:asciiTheme="minorHAnsi" w:hAnsiTheme="minorHAnsi" w:cs="Tahoma"/>
        </w:rPr>
        <w:t xml:space="preserve">reporting the </w:t>
      </w:r>
      <w:r w:rsidRPr="007D1669">
        <w:rPr>
          <w:rFonts w:asciiTheme="minorHAnsi" w:hAnsiTheme="minorHAnsi" w:cs="Tahoma"/>
        </w:rPr>
        <w:t>loss of any equipment</w:t>
      </w:r>
      <w:r>
        <w:rPr>
          <w:rFonts w:asciiTheme="minorHAnsi" w:hAnsiTheme="minorHAnsi" w:cs="Tahoma"/>
        </w:rPr>
        <w:t xml:space="preserve"> immediately.</w:t>
      </w:r>
    </w:p>
    <w:p w14:paraId="523A10B3" w14:textId="77777777" w:rsidR="007D1669"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Pr>
          <w:rFonts w:asciiTheme="minorHAnsi" w:hAnsiTheme="minorHAnsi" w:cs="Tahoma"/>
        </w:rPr>
        <w:t>All breaches to confidentiality must be reported immediately.</w:t>
      </w:r>
    </w:p>
    <w:p w14:paraId="189F7826" w14:textId="77777777" w:rsidR="007D1669" w:rsidRPr="00772A65" w:rsidRDefault="007D1669" w:rsidP="007D1669">
      <w:pPr>
        <w:pStyle w:val="ListParagraph"/>
        <w:numPr>
          <w:ilvl w:val="0"/>
          <w:numId w:val="27"/>
        </w:numPr>
        <w:autoSpaceDE w:val="0"/>
        <w:autoSpaceDN w:val="0"/>
        <w:adjustRightInd w:val="0"/>
        <w:spacing w:after="0" w:line="240" w:lineRule="auto"/>
        <w:rPr>
          <w:rFonts w:asciiTheme="minorHAnsi" w:hAnsiTheme="minorHAnsi" w:cs="Tahoma"/>
        </w:rPr>
      </w:pPr>
      <w:r>
        <w:rPr>
          <w:rFonts w:asciiTheme="minorHAnsi" w:hAnsiTheme="minorHAnsi" w:cs="Tahoma"/>
        </w:rPr>
        <w:t xml:space="preserve">Equipment, files or documents </w:t>
      </w:r>
      <w:r w:rsidRPr="00772A65">
        <w:rPr>
          <w:rFonts w:asciiTheme="minorHAnsi" w:hAnsiTheme="minorHAnsi" w:cs="Tahoma"/>
        </w:rPr>
        <w:t xml:space="preserve">should not be left </w:t>
      </w:r>
      <w:r w:rsidR="00D81AE0">
        <w:rPr>
          <w:rFonts w:asciiTheme="minorHAnsi" w:hAnsiTheme="minorHAnsi" w:cs="Tahoma"/>
        </w:rPr>
        <w:t xml:space="preserve">on show or left </w:t>
      </w:r>
      <w:r w:rsidRPr="00772A65">
        <w:rPr>
          <w:rFonts w:asciiTheme="minorHAnsi" w:hAnsiTheme="minorHAnsi" w:cs="Tahoma"/>
        </w:rPr>
        <w:t>in vehicles overnight</w:t>
      </w:r>
      <w:r w:rsidR="00D81AE0">
        <w:rPr>
          <w:rFonts w:asciiTheme="minorHAnsi" w:hAnsiTheme="minorHAnsi" w:cs="Tahoma"/>
        </w:rPr>
        <w:t xml:space="preserve"> and must never be left unattended in public places.</w:t>
      </w:r>
    </w:p>
    <w:p w14:paraId="38D10A78" w14:textId="77777777" w:rsidR="007D1669" w:rsidRDefault="007D1669" w:rsidP="007D1669">
      <w:pPr>
        <w:jc w:val="center"/>
      </w:pPr>
    </w:p>
    <w:p w14:paraId="468B6E11" w14:textId="77777777" w:rsidR="007D1669" w:rsidRDefault="007D1669" w:rsidP="007E18CD"/>
    <w:p w14:paraId="6E0A5F29" w14:textId="77777777" w:rsidR="00766D49" w:rsidRDefault="00766D49" w:rsidP="007E18CD"/>
    <w:p w14:paraId="1EF191B2" w14:textId="77777777" w:rsidR="004C69C0" w:rsidRPr="0009379D" w:rsidRDefault="00FF1C04" w:rsidP="00FF1C04">
      <w:pPr>
        <w:pStyle w:val="Heading1"/>
        <w:numPr>
          <w:ilvl w:val="0"/>
          <w:numId w:val="0"/>
        </w:numPr>
        <w:rPr>
          <w:b w:val="0"/>
        </w:rPr>
      </w:pPr>
      <w:r w:rsidRPr="0009379D">
        <w:rPr>
          <w:b w:val="0"/>
        </w:rPr>
        <w:t xml:space="preserve"> </w:t>
      </w:r>
    </w:p>
    <w:sectPr w:rsidR="004C69C0" w:rsidRPr="0009379D" w:rsidSect="00FF1C04">
      <w:footerReference w:type="default" r:id="rId8"/>
      <w:headerReference w:type="first" r:id="rId9"/>
      <w:footerReference w:type="first" r:id="rId10"/>
      <w:pgSz w:w="11907" w:h="16840" w:code="9"/>
      <w:pgMar w:top="993" w:right="851" w:bottom="851" w:left="851" w:header="706"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76EBC" w14:textId="77777777" w:rsidR="00A41418" w:rsidRDefault="00A41418" w:rsidP="00965E6A">
      <w:r>
        <w:separator/>
      </w:r>
    </w:p>
    <w:p w14:paraId="55300341" w14:textId="77777777" w:rsidR="00A41418" w:rsidRDefault="00A41418"/>
    <w:p w14:paraId="2DF9B01A" w14:textId="77777777" w:rsidR="00A41418" w:rsidRDefault="00A41418" w:rsidP="00033AC0"/>
  </w:endnote>
  <w:endnote w:type="continuationSeparator" w:id="0">
    <w:p w14:paraId="2B43438C" w14:textId="77777777" w:rsidR="00A41418" w:rsidRDefault="00A41418" w:rsidP="00965E6A">
      <w:r>
        <w:continuationSeparator/>
      </w:r>
    </w:p>
    <w:p w14:paraId="4E832853" w14:textId="77777777" w:rsidR="00A41418" w:rsidRDefault="00A41418"/>
    <w:p w14:paraId="18AEE986" w14:textId="77777777" w:rsidR="00A41418" w:rsidRDefault="00A41418" w:rsidP="0003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D4F9" w14:textId="733E2296" w:rsidR="00B52530" w:rsidRPr="00CE7394" w:rsidRDefault="00504213" w:rsidP="00CE7394">
    <w:pPr>
      <w:pStyle w:val="Footer"/>
      <w:pBdr>
        <w:top w:val="single" w:sz="4" w:space="6" w:color="auto"/>
      </w:pBdr>
      <w:tabs>
        <w:tab w:val="clear" w:pos="8306"/>
        <w:tab w:val="right" w:pos="10206"/>
      </w:tabs>
      <w:spacing w:before="120" w:after="0"/>
      <w:ind w:left="0"/>
      <w:rPr>
        <w:sz w:val="20"/>
        <w:szCs w:val="20"/>
        <w:lang w:val="en-GB"/>
      </w:rPr>
    </w:pPr>
    <w:r w:rsidRPr="00504213">
      <w:rPr>
        <w:sz w:val="20"/>
        <w:szCs w:val="20"/>
        <w:lang w:val="en-GB"/>
      </w:rPr>
      <w:t>Mobile Working Policy</w:t>
    </w:r>
    <w:r w:rsidR="00E61C0F">
      <w:rPr>
        <w:sz w:val="20"/>
        <w:szCs w:val="20"/>
        <w:lang w:val="en-GB"/>
      </w:rPr>
      <w:t>, V1.0</w:t>
    </w:r>
    <w:r w:rsidR="00A13903">
      <w:rPr>
        <w:sz w:val="20"/>
        <w:szCs w:val="20"/>
        <w:lang w:val="en-GB"/>
      </w:rPr>
      <w:tab/>
    </w:r>
    <w:r w:rsidR="00B52530">
      <w:rPr>
        <w:sz w:val="20"/>
        <w:szCs w:val="20"/>
        <w:lang w:val="en-GB"/>
      </w:rPr>
      <w:tab/>
      <w:t xml:space="preserve">Page </w:t>
    </w:r>
    <w:r w:rsidR="00B52530">
      <w:rPr>
        <w:sz w:val="20"/>
        <w:szCs w:val="20"/>
        <w:lang w:val="en-GB"/>
      </w:rPr>
      <w:fldChar w:fldCharType="begin"/>
    </w:r>
    <w:r w:rsidR="00B52530">
      <w:rPr>
        <w:sz w:val="20"/>
        <w:szCs w:val="20"/>
        <w:lang w:val="en-GB"/>
      </w:rPr>
      <w:instrText xml:space="preserve"> PAGE   \* MERGEFORMAT </w:instrText>
    </w:r>
    <w:r w:rsidR="00B52530">
      <w:rPr>
        <w:sz w:val="20"/>
        <w:szCs w:val="20"/>
        <w:lang w:val="en-GB"/>
      </w:rPr>
      <w:fldChar w:fldCharType="separate"/>
    </w:r>
    <w:r w:rsidR="00BE21EF">
      <w:rPr>
        <w:noProof/>
        <w:sz w:val="20"/>
        <w:szCs w:val="20"/>
        <w:lang w:val="en-GB"/>
      </w:rPr>
      <w:t>12</w:t>
    </w:r>
    <w:r w:rsidR="00B52530">
      <w:rPr>
        <w:sz w:val="20"/>
        <w:szCs w:val="20"/>
        <w:lang w:val="en-GB"/>
      </w:rPr>
      <w:fldChar w:fldCharType="end"/>
    </w:r>
    <w:r w:rsidR="00B52530">
      <w:rPr>
        <w:sz w:val="20"/>
        <w:szCs w:val="20"/>
        <w:lang w:val="en-GB"/>
      </w:rPr>
      <w:t xml:space="preserve"> of </w:t>
    </w:r>
    <w:r w:rsidR="00B52530">
      <w:rPr>
        <w:sz w:val="20"/>
        <w:szCs w:val="20"/>
        <w:lang w:val="en-GB"/>
      </w:rPr>
      <w:fldChar w:fldCharType="begin"/>
    </w:r>
    <w:r w:rsidR="00B52530">
      <w:rPr>
        <w:sz w:val="20"/>
        <w:szCs w:val="20"/>
        <w:lang w:val="en-GB"/>
      </w:rPr>
      <w:instrText xml:space="preserve"> NUMPAGES   \* MERGEFORMAT </w:instrText>
    </w:r>
    <w:r w:rsidR="00B52530">
      <w:rPr>
        <w:sz w:val="20"/>
        <w:szCs w:val="20"/>
        <w:lang w:val="en-GB"/>
      </w:rPr>
      <w:fldChar w:fldCharType="separate"/>
    </w:r>
    <w:r w:rsidR="00BE21EF">
      <w:rPr>
        <w:noProof/>
        <w:sz w:val="20"/>
        <w:szCs w:val="20"/>
        <w:lang w:val="en-GB"/>
      </w:rPr>
      <w:t>12</w:t>
    </w:r>
    <w:r w:rsidR="00B52530">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07A6C" w14:textId="78D10FE0" w:rsidR="00B52530" w:rsidRPr="003E0648" w:rsidRDefault="00504213" w:rsidP="003E0648">
    <w:pPr>
      <w:pStyle w:val="Footer"/>
      <w:pBdr>
        <w:top w:val="single" w:sz="4" w:space="6" w:color="auto"/>
      </w:pBdr>
      <w:tabs>
        <w:tab w:val="clear" w:pos="8306"/>
        <w:tab w:val="right" w:pos="10206"/>
      </w:tabs>
      <w:spacing w:before="120" w:after="0"/>
      <w:ind w:left="0"/>
      <w:rPr>
        <w:sz w:val="20"/>
        <w:szCs w:val="20"/>
        <w:lang w:val="en-GB"/>
      </w:rPr>
    </w:pPr>
    <w:r w:rsidRPr="00504213">
      <w:rPr>
        <w:sz w:val="20"/>
        <w:szCs w:val="20"/>
        <w:lang w:val="en-GB"/>
      </w:rPr>
      <w:t>Mobile Working Policy</w:t>
    </w:r>
    <w:r w:rsidR="0069293E">
      <w:rPr>
        <w:sz w:val="20"/>
        <w:szCs w:val="20"/>
        <w:lang w:val="en-GB"/>
      </w:rPr>
      <w:t>, V</w:t>
    </w:r>
    <w:r w:rsidR="00A13903">
      <w:rPr>
        <w:sz w:val="20"/>
        <w:szCs w:val="20"/>
        <w:lang w:val="en-GB"/>
      </w:rPr>
      <w:t>1</w:t>
    </w:r>
    <w:r w:rsidR="0069293E">
      <w:rPr>
        <w:sz w:val="20"/>
        <w:szCs w:val="20"/>
        <w:lang w:val="en-GB"/>
      </w:rPr>
      <w:t>.0</w:t>
    </w:r>
    <w:r w:rsidR="00A13903">
      <w:rPr>
        <w:sz w:val="20"/>
        <w:szCs w:val="20"/>
        <w:lang w:val="en-GB"/>
      </w:rPr>
      <w:tab/>
    </w:r>
    <w:r w:rsidR="00B52530">
      <w:rPr>
        <w:sz w:val="20"/>
        <w:szCs w:val="20"/>
        <w:lang w:val="en-GB"/>
      </w:rPr>
      <w:tab/>
      <w:t xml:space="preserve">Page </w:t>
    </w:r>
    <w:r w:rsidR="00B52530">
      <w:rPr>
        <w:sz w:val="20"/>
        <w:szCs w:val="20"/>
        <w:lang w:val="en-GB"/>
      </w:rPr>
      <w:fldChar w:fldCharType="begin"/>
    </w:r>
    <w:r w:rsidR="00B52530">
      <w:rPr>
        <w:sz w:val="20"/>
        <w:szCs w:val="20"/>
        <w:lang w:val="en-GB"/>
      </w:rPr>
      <w:instrText xml:space="preserve"> PAGE   \* MERGEFORMAT </w:instrText>
    </w:r>
    <w:r w:rsidR="00B52530">
      <w:rPr>
        <w:sz w:val="20"/>
        <w:szCs w:val="20"/>
        <w:lang w:val="en-GB"/>
      </w:rPr>
      <w:fldChar w:fldCharType="separate"/>
    </w:r>
    <w:r w:rsidR="00BE21EF">
      <w:rPr>
        <w:noProof/>
        <w:sz w:val="20"/>
        <w:szCs w:val="20"/>
        <w:lang w:val="en-GB"/>
      </w:rPr>
      <w:t>1</w:t>
    </w:r>
    <w:r w:rsidR="00B52530">
      <w:rPr>
        <w:sz w:val="20"/>
        <w:szCs w:val="20"/>
        <w:lang w:val="en-GB"/>
      </w:rPr>
      <w:fldChar w:fldCharType="end"/>
    </w:r>
    <w:r w:rsidR="00B52530">
      <w:rPr>
        <w:sz w:val="20"/>
        <w:szCs w:val="20"/>
        <w:lang w:val="en-GB"/>
      </w:rPr>
      <w:t xml:space="preserve"> of </w:t>
    </w:r>
    <w:r w:rsidR="00B52530">
      <w:rPr>
        <w:sz w:val="20"/>
        <w:szCs w:val="20"/>
        <w:lang w:val="en-GB"/>
      </w:rPr>
      <w:fldChar w:fldCharType="begin"/>
    </w:r>
    <w:r w:rsidR="00B52530">
      <w:rPr>
        <w:sz w:val="20"/>
        <w:szCs w:val="20"/>
        <w:lang w:val="en-GB"/>
      </w:rPr>
      <w:instrText xml:space="preserve"> NUMPAGES   \* MERGEFORMAT </w:instrText>
    </w:r>
    <w:r w:rsidR="00B52530">
      <w:rPr>
        <w:sz w:val="20"/>
        <w:szCs w:val="20"/>
        <w:lang w:val="en-GB"/>
      </w:rPr>
      <w:fldChar w:fldCharType="separate"/>
    </w:r>
    <w:r w:rsidR="00BE21EF">
      <w:rPr>
        <w:noProof/>
        <w:sz w:val="20"/>
        <w:szCs w:val="20"/>
        <w:lang w:val="en-GB"/>
      </w:rPr>
      <w:t>12</w:t>
    </w:r>
    <w:r w:rsidR="00B52530">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F1F6C" w14:textId="77777777" w:rsidR="00A41418" w:rsidRDefault="00A41418" w:rsidP="00965E6A">
      <w:r>
        <w:separator/>
      </w:r>
    </w:p>
    <w:p w14:paraId="26155032" w14:textId="77777777" w:rsidR="00A41418" w:rsidRDefault="00A41418"/>
    <w:p w14:paraId="1AB25F77" w14:textId="77777777" w:rsidR="00A41418" w:rsidRDefault="00A41418" w:rsidP="00033AC0"/>
  </w:footnote>
  <w:footnote w:type="continuationSeparator" w:id="0">
    <w:p w14:paraId="0514CB21" w14:textId="77777777" w:rsidR="00A41418" w:rsidRDefault="00A41418" w:rsidP="00965E6A">
      <w:r>
        <w:continuationSeparator/>
      </w:r>
    </w:p>
    <w:p w14:paraId="09C15482" w14:textId="77777777" w:rsidR="00A41418" w:rsidRDefault="00A41418"/>
    <w:p w14:paraId="58D3B673" w14:textId="77777777" w:rsidR="00A41418" w:rsidRDefault="00A41418" w:rsidP="00033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31AEE" w14:textId="5E3AECC3" w:rsidR="00B52530" w:rsidRPr="007B2C8A" w:rsidRDefault="007B2C8A" w:rsidP="007B2C8A">
    <w:pPr>
      <w:pStyle w:val="Header"/>
      <w:jc w:val="right"/>
    </w:pPr>
    <w:r>
      <w:rPr>
        <w:noProof/>
        <w:lang w:eastAsia="en-GB"/>
      </w:rPr>
      <w:drawing>
        <wp:inline distT="0" distB="0" distL="0" distR="0" wp14:anchorId="1599D8F3" wp14:editId="7FBA247C">
          <wp:extent cx="2082165" cy="1524000"/>
          <wp:effectExtent l="0" t="0" r="0" b="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73" cy="1524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4C7"/>
    <w:multiLevelType w:val="hybridMultilevel"/>
    <w:tmpl w:val="C06C8502"/>
    <w:lvl w:ilvl="0" w:tplc="4C54A6FE">
      <w:start w:val="1"/>
      <w:numFmt w:val="bullet"/>
      <w:pStyle w:val="Bullet1"/>
      <w:lvlText w:val=""/>
      <w:lvlJc w:val="left"/>
      <w:pPr>
        <w:ind w:left="1069" w:hanging="360"/>
      </w:pPr>
      <w:rPr>
        <w:rFonts w:ascii="Symbol" w:hAnsi="Symbol" w:hint="default"/>
        <w:color w:val="auto"/>
      </w:rPr>
    </w:lvl>
    <w:lvl w:ilvl="1" w:tplc="6E6A564E">
      <w:start w:val="1"/>
      <w:numFmt w:val="bullet"/>
      <w:lvlText w:val="-"/>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330456B"/>
    <w:multiLevelType w:val="hybridMultilevel"/>
    <w:tmpl w:val="7BAAA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6A77A6"/>
    <w:multiLevelType w:val="hybridMultilevel"/>
    <w:tmpl w:val="CF98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32CEA"/>
    <w:multiLevelType w:val="hybridMultilevel"/>
    <w:tmpl w:val="9362B596"/>
    <w:lvl w:ilvl="0" w:tplc="AFA26E52">
      <w:start w:val="1"/>
      <w:numFmt w:val="bullet"/>
      <w:lvlText w:val="•"/>
      <w:lvlJc w:val="left"/>
      <w:pPr>
        <w:tabs>
          <w:tab w:val="num" w:pos="731"/>
        </w:tabs>
        <w:ind w:left="731" w:hanging="360"/>
      </w:pPr>
      <w:rPr>
        <w:rFonts w:ascii="Arial" w:hAnsi="Arial" w:hint="default"/>
      </w:rPr>
    </w:lvl>
    <w:lvl w:ilvl="1" w:tplc="9B30EE42" w:tentative="1">
      <w:start w:val="1"/>
      <w:numFmt w:val="bullet"/>
      <w:lvlText w:val="•"/>
      <w:lvlJc w:val="left"/>
      <w:pPr>
        <w:tabs>
          <w:tab w:val="num" w:pos="1451"/>
        </w:tabs>
        <w:ind w:left="1451" w:hanging="360"/>
      </w:pPr>
      <w:rPr>
        <w:rFonts w:ascii="Arial" w:hAnsi="Arial" w:hint="default"/>
      </w:rPr>
    </w:lvl>
    <w:lvl w:ilvl="2" w:tplc="F6500558" w:tentative="1">
      <w:start w:val="1"/>
      <w:numFmt w:val="bullet"/>
      <w:lvlText w:val="•"/>
      <w:lvlJc w:val="left"/>
      <w:pPr>
        <w:tabs>
          <w:tab w:val="num" w:pos="2171"/>
        </w:tabs>
        <w:ind w:left="2171" w:hanging="360"/>
      </w:pPr>
      <w:rPr>
        <w:rFonts w:ascii="Arial" w:hAnsi="Arial" w:hint="default"/>
      </w:rPr>
    </w:lvl>
    <w:lvl w:ilvl="3" w:tplc="4A4467DE" w:tentative="1">
      <w:start w:val="1"/>
      <w:numFmt w:val="bullet"/>
      <w:lvlText w:val="•"/>
      <w:lvlJc w:val="left"/>
      <w:pPr>
        <w:tabs>
          <w:tab w:val="num" w:pos="2891"/>
        </w:tabs>
        <w:ind w:left="2891" w:hanging="360"/>
      </w:pPr>
      <w:rPr>
        <w:rFonts w:ascii="Arial" w:hAnsi="Arial" w:hint="default"/>
      </w:rPr>
    </w:lvl>
    <w:lvl w:ilvl="4" w:tplc="3D7AE48C" w:tentative="1">
      <w:start w:val="1"/>
      <w:numFmt w:val="bullet"/>
      <w:lvlText w:val="•"/>
      <w:lvlJc w:val="left"/>
      <w:pPr>
        <w:tabs>
          <w:tab w:val="num" w:pos="3611"/>
        </w:tabs>
        <w:ind w:left="3611" w:hanging="360"/>
      </w:pPr>
      <w:rPr>
        <w:rFonts w:ascii="Arial" w:hAnsi="Arial" w:hint="default"/>
      </w:rPr>
    </w:lvl>
    <w:lvl w:ilvl="5" w:tplc="713C6678" w:tentative="1">
      <w:start w:val="1"/>
      <w:numFmt w:val="bullet"/>
      <w:lvlText w:val="•"/>
      <w:lvlJc w:val="left"/>
      <w:pPr>
        <w:tabs>
          <w:tab w:val="num" w:pos="4331"/>
        </w:tabs>
        <w:ind w:left="4331" w:hanging="360"/>
      </w:pPr>
      <w:rPr>
        <w:rFonts w:ascii="Arial" w:hAnsi="Arial" w:hint="default"/>
      </w:rPr>
    </w:lvl>
    <w:lvl w:ilvl="6" w:tplc="A546F27E" w:tentative="1">
      <w:start w:val="1"/>
      <w:numFmt w:val="bullet"/>
      <w:lvlText w:val="•"/>
      <w:lvlJc w:val="left"/>
      <w:pPr>
        <w:tabs>
          <w:tab w:val="num" w:pos="5051"/>
        </w:tabs>
        <w:ind w:left="5051" w:hanging="360"/>
      </w:pPr>
      <w:rPr>
        <w:rFonts w:ascii="Arial" w:hAnsi="Arial" w:hint="default"/>
      </w:rPr>
    </w:lvl>
    <w:lvl w:ilvl="7" w:tplc="55B8E4F8" w:tentative="1">
      <w:start w:val="1"/>
      <w:numFmt w:val="bullet"/>
      <w:lvlText w:val="•"/>
      <w:lvlJc w:val="left"/>
      <w:pPr>
        <w:tabs>
          <w:tab w:val="num" w:pos="5771"/>
        </w:tabs>
        <w:ind w:left="5771" w:hanging="360"/>
      </w:pPr>
      <w:rPr>
        <w:rFonts w:ascii="Arial" w:hAnsi="Arial" w:hint="default"/>
      </w:rPr>
    </w:lvl>
    <w:lvl w:ilvl="8" w:tplc="9642E5BA" w:tentative="1">
      <w:start w:val="1"/>
      <w:numFmt w:val="bullet"/>
      <w:lvlText w:val="•"/>
      <w:lvlJc w:val="left"/>
      <w:pPr>
        <w:tabs>
          <w:tab w:val="num" w:pos="6491"/>
        </w:tabs>
        <w:ind w:left="6491" w:hanging="360"/>
      </w:pPr>
      <w:rPr>
        <w:rFonts w:ascii="Arial" w:hAnsi="Arial" w:hint="default"/>
      </w:rPr>
    </w:lvl>
  </w:abstractNum>
  <w:abstractNum w:abstractNumId="4" w15:restartNumberingAfterBreak="0">
    <w:nsid w:val="1ACD6C73"/>
    <w:multiLevelType w:val="hybridMultilevel"/>
    <w:tmpl w:val="0ACA4A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E713A4"/>
    <w:multiLevelType w:val="hybridMultilevel"/>
    <w:tmpl w:val="811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1E5857"/>
    <w:multiLevelType w:val="hybridMultilevel"/>
    <w:tmpl w:val="3EBAD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537EE3"/>
    <w:multiLevelType w:val="hybridMultilevel"/>
    <w:tmpl w:val="47C60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77908"/>
    <w:multiLevelType w:val="hybridMultilevel"/>
    <w:tmpl w:val="4D78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FA773A"/>
    <w:multiLevelType w:val="multilevel"/>
    <w:tmpl w:val="60F8987A"/>
    <w:lvl w:ilvl="0">
      <w:start w:val="1"/>
      <w:numFmt w:val="bullet"/>
      <w:lvlText w:val=""/>
      <w:lvlJc w:val="left"/>
      <w:pPr>
        <w:tabs>
          <w:tab w:val="num" w:pos="1077"/>
        </w:tabs>
        <w:ind w:left="1077" w:hanging="360"/>
      </w:pPr>
      <w:rPr>
        <w:rFonts w:ascii="Symbol" w:hAnsi="Symbol" w:hint="default"/>
        <w:sz w:val="20"/>
      </w:rPr>
    </w:lvl>
    <w:lvl w:ilvl="1">
      <w:start w:val="1"/>
      <w:numFmt w:val="bullet"/>
      <w:lvlText w:val=""/>
      <w:lvlJc w:val="left"/>
      <w:pPr>
        <w:tabs>
          <w:tab w:val="num" w:pos="1797"/>
        </w:tabs>
        <w:ind w:left="1797" w:hanging="360"/>
      </w:pPr>
      <w:rPr>
        <w:rFonts w:ascii="Symbol" w:hAnsi="Symbol" w:hint="default"/>
        <w:sz w:val="20"/>
      </w:rPr>
    </w:lvl>
    <w:lvl w:ilvl="2" w:tentative="1">
      <w:start w:val="1"/>
      <w:numFmt w:val="bullet"/>
      <w:lvlText w:val=""/>
      <w:lvlJc w:val="left"/>
      <w:pPr>
        <w:tabs>
          <w:tab w:val="num" w:pos="2517"/>
        </w:tabs>
        <w:ind w:left="2517" w:hanging="360"/>
      </w:pPr>
      <w:rPr>
        <w:rFonts w:ascii="Symbol" w:hAnsi="Symbol" w:hint="default"/>
        <w:sz w:val="20"/>
      </w:rPr>
    </w:lvl>
    <w:lvl w:ilvl="3" w:tentative="1">
      <w:start w:val="1"/>
      <w:numFmt w:val="bullet"/>
      <w:lvlText w:val=""/>
      <w:lvlJc w:val="left"/>
      <w:pPr>
        <w:tabs>
          <w:tab w:val="num" w:pos="3237"/>
        </w:tabs>
        <w:ind w:left="3237" w:hanging="360"/>
      </w:pPr>
      <w:rPr>
        <w:rFonts w:ascii="Symbol" w:hAnsi="Symbol" w:hint="default"/>
        <w:sz w:val="20"/>
      </w:rPr>
    </w:lvl>
    <w:lvl w:ilvl="4" w:tentative="1">
      <w:start w:val="1"/>
      <w:numFmt w:val="bullet"/>
      <w:lvlText w:val=""/>
      <w:lvlJc w:val="left"/>
      <w:pPr>
        <w:tabs>
          <w:tab w:val="num" w:pos="3957"/>
        </w:tabs>
        <w:ind w:left="3957" w:hanging="360"/>
      </w:pPr>
      <w:rPr>
        <w:rFonts w:ascii="Symbol" w:hAnsi="Symbol" w:hint="default"/>
        <w:sz w:val="20"/>
      </w:rPr>
    </w:lvl>
    <w:lvl w:ilvl="5" w:tentative="1">
      <w:start w:val="1"/>
      <w:numFmt w:val="bullet"/>
      <w:lvlText w:val=""/>
      <w:lvlJc w:val="left"/>
      <w:pPr>
        <w:tabs>
          <w:tab w:val="num" w:pos="4677"/>
        </w:tabs>
        <w:ind w:left="4677" w:hanging="360"/>
      </w:pPr>
      <w:rPr>
        <w:rFonts w:ascii="Symbol" w:hAnsi="Symbol" w:hint="default"/>
        <w:sz w:val="20"/>
      </w:rPr>
    </w:lvl>
    <w:lvl w:ilvl="6" w:tentative="1">
      <w:start w:val="1"/>
      <w:numFmt w:val="bullet"/>
      <w:lvlText w:val=""/>
      <w:lvlJc w:val="left"/>
      <w:pPr>
        <w:tabs>
          <w:tab w:val="num" w:pos="5397"/>
        </w:tabs>
        <w:ind w:left="5397" w:hanging="360"/>
      </w:pPr>
      <w:rPr>
        <w:rFonts w:ascii="Symbol" w:hAnsi="Symbol" w:hint="default"/>
        <w:sz w:val="20"/>
      </w:rPr>
    </w:lvl>
    <w:lvl w:ilvl="7" w:tentative="1">
      <w:start w:val="1"/>
      <w:numFmt w:val="bullet"/>
      <w:lvlText w:val=""/>
      <w:lvlJc w:val="left"/>
      <w:pPr>
        <w:tabs>
          <w:tab w:val="num" w:pos="6117"/>
        </w:tabs>
        <w:ind w:left="6117" w:hanging="360"/>
      </w:pPr>
      <w:rPr>
        <w:rFonts w:ascii="Symbol" w:hAnsi="Symbol" w:hint="default"/>
        <w:sz w:val="20"/>
      </w:rPr>
    </w:lvl>
    <w:lvl w:ilvl="8" w:tentative="1">
      <w:start w:val="1"/>
      <w:numFmt w:val="bullet"/>
      <w:lvlText w:val=""/>
      <w:lvlJc w:val="left"/>
      <w:pPr>
        <w:tabs>
          <w:tab w:val="num" w:pos="6837"/>
        </w:tabs>
        <w:ind w:left="6837" w:hanging="360"/>
      </w:pPr>
      <w:rPr>
        <w:rFonts w:ascii="Symbol" w:hAnsi="Symbol" w:hint="default"/>
        <w:sz w:val="20"/>
      </w:rPr>
    </w:lvl>
  </w:abstractNum>
  <w:abstractNum w:abstractNumId="10" w15:restartNumberingAfterBreak="0">
    <w:nsid w:val="2E3D101E"/>
    <w:multiLevelType w:val="hybridMultilevel"/>
    <w:tmpl w:val="10C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1" w15:restartNumberingAfterBreak="0">
    <w:nsid w:val="335C0D41"/>
    <w:multiLevelType w:val="hybridMultilevel"/>
    <w:tmpl w:val="4FA6095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8B3507"/>
    <w:multiLevelType w:val="hybridMultilevel"/>
    <w:tmpl w:val="FB56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22218"/>
    <w:multiLevelType w:val="hybridMultilevel"/>
    <w:tmpl w:val="C43E00D4"/>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50FC1F93"/>
    <w:multiLevelType w:val="hybridMultilevel"/>
    <w:tmpl w:val="DE1C6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B67831"/>
    <w:multiLevelType w:val="hybridMultilevel"/>
    <w:tmpl w:val="01DC98C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55D21B58"/>
    <w:multiLevelType w:val="multilevel"/>
    <w:tmpl w:val="4BD8FB00"/>
    <w:lvl w:ilvl="0">
      <w:start w:val="5"/>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5F697CCB"/>
    <w:multiLevelType w:val="hybridMultilevel"/>
    <w:tmpl w:val="B4326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A940B3"/>
    <w:multiLevelType w:val="multilevel"/>
    <w:tmpl w:val="CAA46B3E"/>
    <w:lvl w:ilvl="0">
      <w:start w:val="1"/>
      <w:numFmt w:val="decimal"/>
      <w:pStyle w:val="Heading1"/>
      <w:lvlText w:val="%1.0"/>
      <w:lvlJc w:val="left"/>
      <w:pPr>
        <w:ind w:left="432" w:hanging="432"/>
      </w:pPr>
      <w:rPr>
        <w:rFonts w:hint="default"/>
        <w:color w:val="auto"/>
      </w:rPr>
    </w:lvl>
    <w:lvl w:ilvl="1">
      <w:start w:val="1"/>
      <w:numFmt w:val="decimal"/>
      <w:pStyle w:val="Heading2"/>
      <w:lvlText w:val="%1.%2"/>
      <w:lvlJc w:val="left"/>
      <w:pPr>
        <w:ind w:left="14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387A41"/>
    <w:multiLevelType w:val="hybridMultilevel"/>
    <w:tmpl w:val="99221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873513"/>
    <w:multiLevelType w:val="hybridMultilevel"/>
    <w:tmpl w:val="CFCEB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493BA1"/>
    <w:multiLevelType w:val="hybridMultilevel"/>
    <w:tmpl w:val="B734DE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C42260"/>
    <w:multiLevelType w:val="hybridMultilevel"/>
    <w:tmpl w:val="E1868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BFF6F21"/>
    <w:multiLevelType w:val="hybridMultilevel"/>
    <w:tmpl w:val="2BD4A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3B6956"/>
    <w:multiLevelType w:val="hybridMultilevel"/>
    <w:tmpl w:val="1C3A6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num w:numId="1">
    <w:abstractNumId w:val="13"/>
  </w:num>
  <w:num w:numId="2">
    <w:abstractNumId w:val="10"/>
  </w:num>
  <w:num w:numId="3">
    <w:abstractNumId w:val="26"/>
  </w:num>
  <w:num w:numId="4">
    <w:abstractNumId w:val="19"/>
  </w:num>
  <w:num w:numId="5">
    <w:abstractNumId w:val="0"/>
  </w:num>
  <w:num w:numId="6">
    <w:abstractNumId w:val="15"/>
  </w:num>
  <w:num w:numId="7">
    <w:abstractNumId w:val="25"/>
  </w:num>
  <w:num w:numId="8">
    <w:abstractNumId w:val="4"/>
  </w:num>
  <w:num w:numId="9">
    <w:abstractNumId w:val="1"/>
  </w:num>
  <w:num w:numId="10">
    <w:abstractNumId w:val="7"/>
  </w:num>
  <w:num w:numId="11">
    <w:abstractNumId w:val="24"/>
  </w:num>
  <w:num w:numId="12">
    <w:abstractNumId w:val="21"/>
  </w:num>
  <w:num w:numId="13">
    <w:abstractNumId w:val="8"/>
  </w:num>
  <w:num w:numId="14">
    <w:abstractNumId w:val="23"/>
  </w:num>
  <w:num w:numId="15">
    <w:abstractNumId w:val="22"/>
  </w:num>
  <w:num w:numId="16">
    <w:abstractNumId w:val="6"/>
  </w:num>
  <w:num w:numId="17">
    <w:abstractNumId w:val="18"/>
  </w:num>
  <w:num w:numId="18">
    <w:abstractNumId w:val="11"/>
  </w:num>
  <w:num w:numId="19">
    <w:abstractNumId w:val="3"/>
  </w:num>
  <w:num w:numId="20">
    <w:abstractNumId w:val="14"/>
  </w:num>
  <w:num w:numId="21">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9"/>
  </w:num>
  <w:num w:numId="25">
    <w:abstractNumId w:val="12"/>
  </w:num>
  <w:num w:numId="26">
    <w:abstractNumId w:val="16"/>
  </w:num>
  <w:num w:numId="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2C"/>
    <w:rsid w:val="00000C67"/>
    <w:rsid w:val="00002A38"/>
    <w:rsid w:val="0000341C"/>
    <w:rsid w:val="0001202C"/>
    <w:rsid w:val="000142AB"/>
    <w:rsid w:val="0001761C"/>
    <w:rsid w:val="000226CA"/>
    <w:rsid w:val="000241BC"/>
    <w:rsid w:val="00033AC0"/>
    <w:rsid w:val="00033B55"/>
    <w:rsid w:val="0004747B"/>
    <w:rsid w:val="000626FB"/>
    <w:rsid w:val="00066417"/>
    <w:rsid w:val="00070D91"/>
    <w:rsid w:val="00074C52"/>
    <w:rsid w:val="00084E23"/>
    <w:rsid w:val="0009379D"/>
    <w:rsid w:val="000B3112"/>
    <w:rsid w:val="000B384A"/>
    <w:rsid w:val="000C51E1"/>
    <w:rsid w:val="000D255A"/>
    <w:rsid w:val="000D3F4F"/>
    <w:rsid w:val="000D4269"/>
    <w:rsid w:val="000E1397"/>
    <w:rsid w:val="000F43BC"/>
    <w:rsid w:val="001212DF"/>
    <w:rsid w:val="00123A7E"/>
    <w:rsid w:val="0012668C"/>
    <w:rsid w:val="00127ABF"/>
    <w:rsid w:val="00132283"/>
    <w:rsid w:val="001323C3"/>
    <w:rsid w:val="00143800"/>
    <w:rsid w:val="0016365D"/>
    <w:rsid w:val="00170518"/>
    <w:rsid w:val="001715DE"/>
    <w:rsid w:val="001A77EE"/>
    <w:rsid w:val="001B5E9E"/>
    <w:rsid w:val="001B625D"/>
    <w:rsid w:val="001D6104"/>
    <w:rsid w:val="001E5C01"/>
    <w:rsid w:val="001F4129"/>
    <w:rsid w:val="0020078D"/>
    <w:rsid w:val="00202882"/>
    <w:rsid w:val="00206EB6"/>
    <w:rsid w:val="00226979"/>
    <w:rsid w:val="00243C29"/>
    <w:rsid w:val="00257374"/>
    <w:rsid w:val="00270AA8"/>
    <w:rsid w:val="00274054"/>
    <w:rsid w:val="00275E4C"/>
    <w:rsid w:val="002808A6"/>
    <w:rsid w:val="002819E6"/>
    <w:rsid w:val="002C087E"/>
    <w:rsid w:val="002C4CA2"/>
    <w:rsid w:val="002D1497"/>
    <w:rsid w:val="002E27F0"/>
    <w:rsid w:val="002E63CE"/>
    <w:rsid w:val="002F015C"/>
    <w:rsid w:val="002F2BAD"/>
    <w:rsid w:val="002F782B"/>
    <w:rsid w:val="0033522E"/>
    <w:rsid w:val="00346792"/>
    <w:rsid w:val="003475A8"/>
    <w:rsid w:val="00366E54"/>
    <w:rsid w:val="00376E6C"/>
    <w:rsid w:val="00390E0C"/>
    <w:rsid w:val="003A2D2B"/>
    <w:rsid w:val="003B23D6"/>
    <w:rsid w:val="003E0648"/>
    <w:rsid w:val="003E408C"/>
    <w:rsid w:val="003F4135"/>
    <w:rsid w:val="00400016"/>
    <w:rsid w:val="00402E4B"/>
    <w:rsid w:val="00402E9E"/>
    <w:rsid w:val="00424FC9"/>
    <w:rsid w:val="00431C41"/>
    <w:rsid w:val="0043516E"/>
    <w:rsid w:val="00444B75"/>
    <w:rsid w:val="004571F2"/>
    <w:rsid w:val="00465F5E"/>
    <w:rsid w:val="004757FF"/>
    <w:rsid w:val="00485155"/>
    <w:rsid w:val="00496742"/>
    <w:rsid w:val="004A7617"/>
    <w:rsid w:val="004B45FF"/>
    <w:rsid w:val="004C69C0"/>
    <w:rsid w:val="004F6C09"/>
    <w:rsid w:val="00504213"/>
    <w:rsid w:val="00517ADD"/>
    <w:rsid w:val="00525D4D"/>
    <w:rsid w:val="005279D8"/>
    <w:rsid w:val="005334BB"/>
    <w:rsid w:val="005358B8"/>
    <w:rsid w:val="005450C4"/>
    <w:rsid w:val="00546B58"/>
    <w:rsid w:val="00547214"/>
    <w:rsid w:val="0057636F"/>
    <w:rsid w:val="00577FC3"/>
    <w:rsid w:val="00587DC0"/>
    <w:rsid w:val="005979E4"/>
    <w:rsid w:val="005A0A84"/>
    <w:rsid w:val="005A228F"/>
    <w:rsid w:val="005B3595"/>
    <w:rsid w:val="005C1A4A"/>
    <w:rsid w:val="005C4609"/>
    <w:rsid w:val="005C5C0C"/>
    <w:rsid w:val="005C7687"/>
    <w:rsid w:val="005D5DBF"/>
    <w:rsid w:val="005D71F2"/>
    <w:rsid w:val="005D7C43"/>
    <w:rsid w:val="005E1F13"/>
    <w:rsid w:val="005E3487"/>
    <w:rsid w:val="005E55D4"/>
    <w:rsid w:val="005F5119"/>
    <w:rsid w:val="005F657F"/>
    <w:rsid w:val="00627781"/>
    <w:rsid w:val="00646775"/>
    <w:rsid w:val="00656C15"/>
    <w:rsid w:val="00662117"/>
    <w:rsid w:val="00667685"/>
    <w:rsid w:val="00671575"/>
    <w:rsid w:val="00675A91"/>
    <w:rsid w:val="006776A1"/>
    <w:rsid w:val="0068357A"/>
    <w:rsid w:val="0069293E"/>
    <w:rsid w:val="006A5296"/>
    <w:rsid w:val="006B079B"/>
    <w:rsid w:val="006C1E73"/>
    <w:rsid w:val="006C4BB3"/>
    <w:rsid w:val="006C6125"/>
    <w:rsid w:val="006C659D"/>
    <w:rsid w:val="006C73EA"/>
    <w:rsid w:val="006D31EB"/>
    <w:rsid w:val="006D46D5"/>
    <w:rsid w:val="006D5E9C"/>
    <w:rsid w:val="006E17C0"/>
    <w:rsid w:val="006E6E1D"/>
    <w:rsid w:val="00700A8F"/>
    <w:rsid w:val="007020F6"/>
    <w:rsid w:val="00703250"/>
    <w:rsid w:val="00705481"/>
    <w:rsid w:val="00711BFA"/>
    <w:rsid w:val="00715B0F"/>
    <w:rsid w:val="007247BA"/>
    <w:rsid w:val="00731771"/>
    <w:rsid w:val="007403B3"/>
    <w:rsid w:val="007560C0"/>
    <w:rsid w:val="00757F3B"/>
    <w:rsid w:val="00761300"/>
    <w:rsid w:val="007623DB"/>
    <w:rsid w:val="00766D49"/>
    <w:rsid w:val="00767FD3"/>
    <w:rsid w:val="00773570"/>
    <w:rsid w:val="00787824"/>
    <w:rsid w:val="00791EB7"/>
    <w:rsid w:val="007A714B"/>
    <w:rsid w:val="007B0BE6"/>
    <w:rsid w:val="007B2C8A"/>
    <w:rsid w:val="007D1669"/>
    <w:rsid w:val="007D1DC3"/>
    <w:rsid w:val="007D6581"/>
    <w:rsid w:val="007E18CD"/>
    <w:rsid w:val="007E4583"/>
    <w:rsid w:val="007E528B"/>
    <w:rsid w:val="007F06E1"/>
    <w:rsid w:val="007F5CA5"/>
    <w:rsid w:val="0080529E"/>
    <w:rsid w:val="00812553"/>
    <w:rsid w:val="00814721"/>
    <w:rsid w:val="00815A8A"/>
    <w:rsid w:val="00815AB5"/>
    <w:rsid w:val="00815B70"/>
    <w:rsid w:val="00822706"/>
    <w:rsid w:val="008237CF"/>
    <w:rsid w:val="00824982"/>
    <w:rsid w:val="00836118"/>
    <w:rsid w:val="00837001"/>
    <w:rsid w:val="008407EB"/>
    <w:rsid w:val="00846005"/>
    <w:rsid w:val="00847555"/>
    <w:rsid w:val="00860458"/>
    <w:rsid w:val="008766F3"/>
    <w:rsid w:val="00877DB4"/>
    <w:rsid w:val="00880CC5"/>
    <w:rsid w:val="008B4D6A"/>
    <w:rsid w:val="008B5EAC"/>
    <w:rsid w:val="008C26B8"/>
    <w:rsid w:val="008E740D"/>
    <w:rsid w:val="008E79A2"/>
    <w:rsid w:val="008F260E"/>
    <w:rsid w:val="008F5848"/>
    <w:rsid w:val="008F5DF0"/>
    <w:rsid w:val="009021A1"/>
    <w:rsid w:val="0090662A"/>
    <w:rsid w:val="00965E6A"/>
    <w:rsid w:val="00981005"/>
    <w:rsid w:val="009A3255"/>
    <w:rsid w:val="009A3AAE"/>
    <w:rsid w:val="009B15E2"/>
    <w:rsid w:val="009B16D5"/>
    <w:rsid w:val="009B3493"/>
    <w:rsid w:val="009C1FAB"/>
    <w:rsid w:val="009C40B4"/>
    <w:rsid w:val="009D2C52"/>
    <w:rsid w:val="009F2609"/>
    <w:rsid w:val="009F7194"/>
    <w:rsid w:val="00A04772"/>
    <w:rsid w:val="00A13903"/>
    <w:rsid w:val="00A305DB"/>
    <w:rsid w:val="00A3701C"/>
    <w:rsid w:val="00A4020A"/>
    <w:rsid w:val="00A41418"/>
    <w:rsid w:val="00A50BEA"/>
    <w:rsid w:val="00A63535"/>
    <w:rsid w:val="00A8209A"/>
    <w:rsid w:val="00AA7DBD"/>
    <w:rsid w:val="00AB3EE7"/>
    <w:rsid w:val="00AC2462"/>
    <w:rsid w:val="00AC7B90"/>
    <w:rsid w:val="00AD3026"/>
    <w:rsid w:val="00AD425A"/>
    <w:rsid w:val="00AF2513"/>
    <w:rsid w:val="00AF5D6A"/>
    <w:rsid w:val="00B01E35"/>
    <w:rsid w:val="00B11DFC"/>
    <w:rsid w:val="00B146F6"/>
    <w:rsid w:val="00B23720"/>
    <w:rsid w:val="00B30044"/>
    <w:rsid w:val="00B37301"/>
    <w:rsid w:val="00B41D9D"/>
    <w:rsid w:val="00B52530"/>
    <w:rsid w:val="00B538B1"/>
    <w:rsid w:val="00B663CE"/>
    <w:rsid w:val="00B716EA"/>
    <w:rsid w:val="00B911C4"/>
    <w:rsid w:val="00B93ADA"/>
    <w:rsid w:val="00B95852"/>
    <w:rsid w:val="00BA4E2F"/>
    <w:rsid w:val="00BA6284"/>
    <w:rsid w:val="00BB4F8C"/>
    <w:rsid w:val="00BD2D0B"/>
    <w:rsid w:val="00BD2F2D"/>
    <w:rsid w:val="00BD496E"/>
    <w:rsid w:val="00BE1D7D"/>
    <w:rsid w:val="00BE21EF"/>
    <w:rsid w:val="00BE3953"/>
    <w:rsid w:val="00BF2AD9"/>
    <w:rsid w:val="00BF3B93"/>
    <w:rsid w:val="00C10A68"/>
    <w:rsid w:val="00C14FE7"/>
    <w:rsid w:val="00C44054"/>
    <w:rsid w:val="00C53810"/>
    <w:rsid w:val="00C544F8"/>
    <w:rsid w:val="00C80F74"/>
    <w:rsid w:val="00C81DFC"/>
    <w:rsid w:val="00C84B1C"/>
    <w:rsid w:val="00C86782"/>
    <w:rsid w:val="00C964E8"/>
    <w:rsid w:val="00CA6F89"/>
    <w:rsid w:val="00CA7661"/>
    <w:rsid w:val="00CB03BD"/>
    <w:rsid w:val="00CB3CD5"/>
    <w:rsid w:val="00CC085D"/>
    <w:rsid w:val="00CC7A68"/>
    <w:rsid w:val="00CE7394"/>
    <w:rsid w:val="00CF329D"/>
    <w:rsid w:val="00CF644C"/>
    <w:rsid w:val="00D05C76"/>
    <w:rsid w:val="00D07F7D"/>
    <w:rsid w:val="00D12534"/>
    <w:rsid w:val="00D1410D"/>
    <w:rsid w:val="00D3663D"/>
    <w:rsid w:val="00D47EBA"/>
    <w:rsid w:val="00D67D48"/>
    <w:rsid w:val="00D77C47"/>
    <w:rsid w:val="00D81AE0"/>
    <w:rsid w:val="00D87F7B"/>
    <w:rsid w:val="00DA6101"/>
    <w:rsid w:val="00DA693D"/>
    <w:rsid w:val="00DB2B2F"/>
    <w:rsid w:val="00DB2B97"/>
    <w:rsid w:val="00DC09D5"/>
    <w:rsid w:val="00DE2340"/>
    <w:rsid w:val="00DE5131"/>
    <w:rsid w:val="00DF1D3C"/>
    <w:rsid w:val="00DF3017"/>
    <w:rsid w:val="00DF6D3D"/>
    <w:rsid w:val="00E0146D"/>
    <w:rsid w:val="00E01AF3"/>
    <w:rsid w:val="00E10531"/>
    <w:rsid w:val="00E12B9C"/>
    <w:rsid w:val="00E14DC7"/>
    <w:rsid w:val="00E24AD5"/>
    <w:rsid w:val="00E347B2"/>
    <w:rsid w:val="00E361E0"/>
    <w:rsid w:val="00E3634E"/>
    <w:rsid w:val="00E3716B"/>
    <w:rsid w:val="00E40EEF"/>
    <w:rsid w:val="00E50C89"/>
    <w:rsid w:val="00E61486"/>
    <w:rsid w:val="00E61C0F"/>
    <w:rsid w:val="00E754FF"/>
    <w:rsid w:val="00E839B9"/>
    <w:rsid w:val="00E85368"/>
    <w:rsid w:val="00E86893"/>
    <w:rsid w:val="00E933D7"/>
    <w:rsid w:val="00E963E9"/>
    <w:rsid w:val="00EB1BA0"/>
    <w:rsid w:val="00EB4AFD"/>
    <w:rsid w:val="00EC667E"/>
    <w:rsid w:val="00ED09C8"/>
    <w:rsid w:val="00EE125C"/>
    <w:rsid w:val="00EE2CA3"/>
    <w:rsid w:val="00EE388F"/>
    <w:rsid w:val="00EE4C67"/>
    <w:rsid w:val="00EE609D"/>
    <w:rsid w:val="00EE6EB7"/>
    <w:rsid w:val="00EF3B93"/>
    <w:rsid w:val="00EF4AE4"/>
    <w:rsid w:val="00EF7277"/>
    <w:rsid w:val="00F01246"/>
    <w:rsid w:val="00F047C5"/>
    <w:rsid w:val="00F07C29"/>
    <w:rsid w:val="00F07E46"/>
    <w:rsid w:val="00F11543"/>
    <w:rsid w:val="00F31F3C"/>
    <w:rsid w:val="00F349FD"/>
    <w:rsid w:val="00F472C5"/>
    <w:rsid w:val="00F47AA9"/>
    <w:rsid w:val="00F51BFE"/>
    <w:rsid w:val="00F63E73"/>
    <w:rsid w:val="00F67B67"/>
    <w:rsid w:val="00F71BFA"/>
    <w:rsid w:val="00F775DE"/>
    <w:rsid w:val="00F8093B"/>
    <w:rsid w:val="00F8270D"/>
    <w:rsid w:val="00F82F3D"/>
    <w:rsid w:val="00F8626C"/>
    <w:rsid w:val="00FC7D14"/>
    <w:rsid w:val="00FD4A89"/>
    <w:rsid w:val="00FE17D2"/>
    <w:rsid w:val="00FE31A4"/>
    <w:rsid w:val="00FE331C"/>
    <w:rsid w:val="00FE4FB2"/>
    <w:rsid w:val="00FE5097"/>
    <w:rsid w:val="00FE63C9"/>
    <w:rsid w:val="00FE648F"/>
    <w:rsid w:val="00FE6DED"/>
    <w:rsid w:val="00FE772C"/>
    <w:rsid w:val="00FF038A"/>
    <w:rsid w:val="00FF1C04"/>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ECB797"/>
  <w15:docId w15:val="{53D47EFA-C9A7-4A6C-AD08-5E55BD5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46D"/>
    <w:pPr>
      <w:spacing w:after="200" w:line="276" w:lineRule="auto"/>
      <w:ind w:left="737"/>
    </w:pPr>
    <w:rPr>
      <w:rFonts w:ascii="Arial" w:hAnsi="Arial"/>
      <w:sz w:val="24"/>
      <w:szCs w:val="22"/>
      <w:lang w:eastAsia="en-US"/>
    </w:rPr>
  </w:style>
  <w:style w:type="paragraph" w:styleId="Heading1">
    <w:name w:val="heading 1"/>
    <w:basedOn w:val="Normal"/>
    <w:next w:val="Normal"/>
    <w:link w:val="Heading1Char"/>
    <w:uiPriority w:val="9"/>
    <w:qFormat/>
    <w:rsid w:val="00033AC0"/>
    <w:pPr>
      <w:keepNext/>
      <w:keepLines/>
      <w:numPr>
        <w:numId w:val="4"/>
      </w:numPr>
      <w:spacing w:before="360" w:after="240"/>
      <w:ind w:left="709" w:hanging="709"/>
      <w:outlineLvl w:val="0"/>
    </w:pPr>
    <w:rPr>
      <w:rFonts w:cs="Arial"/>
      <w:b/>
      <w:bCs/>
      <w:sz w:val="28"/>
      <w:szCs w:val="28"/>
      <w:lang w:eastAsia="en-GB"/>
    </w:rPr>
  </w:style>
  <w:style w:type="paragraph" w:styleId="Heading2">
    <w:name w:val="heading 2"/>
    <w:basedOn w:val="Normal"/>
    <w:next w:val="Normal"/>
    <w:link w:val="Heading2Char"/>
    <w:uiPriority w:val="9"/>
    <w:unhideWhenUsed/>
    <w:qFormat/>
    <w:rsid w:val="00033AC0"/>
    <w:pPr>
      <w:keepNext/>
      <w:keepLines/>
      <w:numPr>
        <w:ilvl w:val="1"/>
        <w:numId w:val="4"/>
      </w:numPr>
      <w:spacing w:before="200" w:after="120"/>
      <w:ind w:left="709" w:hanging="709"/>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4"/>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4"/>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4"/>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4"/>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4"/>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4"/>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2"/>
      </w:numPr>
      <w:spacing w:before="200" w:after="0"/>
      <w:ind w:left="1584" w:hanging="1584"/>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link w:val="CommentSubjectChar"/>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uiPriority w:val="34"/>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033AC0"/>
    <w:rPr>
      <w:rFonts w:ascii="Arial" w:hAnsi="Arial" w:cs="Arial"/>
      <w:b/>
      <w:bCs/>
      <w:sz w:val="28"/>
      <w:szCs w:val="28"/>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rPr>
      <w:rFonts w:cs="Times New Roman"/>
    </w:r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5D7C43"/>
    <w:pPr>
      <w:numPr>
        <w:numId w:val="0"/>
      </w:numPr>
      <w:tabs>
        <w:tab w:val="left" w:pos="567"/>
        <w:tab w:val="right" w:leader="dot" w:pos="10195"/>
      </w:tabs>
      <w:spacing w:before="120" w:after="0"/>
    </w:pPr>
    <w:rPr>
      <w:b w:val="0"/>
      <w:bCs w:val="0"/>
      <w:iCs/>
      <w:sz w:val="24"/>
      <w:szCs w:val="24"/>
    </w:rPr>
  </w:style>
  <w:style w:type="paragraph" w:styleId="TOC2">
    <w:name w:val="toc 2"/>
    <w:basedOn w:val="Normal"/>
    <w:next w:val="Normal"/>
    <w:autoRedefine/>
    <w:uiPriority w:val="39"/>
    <w:rsid w:val="005D7C43"/>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iPriority w:val="99"/>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033AC0"/>
    <w:pPr>
      <w:numPr>
        <w:numId w:val="5"/>
      </w:numPr>
      <w:spacing w:after="120"/>
      <w:contextualSpacing/>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033AC0"/>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 w:type="character" w:customStyle="1" w:styleId="CommentSubjectChar">
    <w:name w:val="Comment Subject Char"/>
    <w:link w:val="CommentSubject"/>
    <w:semiHidden/>
    <w:rsid w:val="00F349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28531889">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418867525">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anderson\Desktop\NY%20CCG%20Email%20and%20Internet%20Policy%20V0.1%20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E346-1CFA-46A8-9C20-F9D94B7D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CCG Email and Internet Policy V0.1 October 2020</Template>
  <TotalTime>5</TotalTime>
  <Pages>12</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18708</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Helen</dc:creator>
  <cp:lastModifiedBy>SANDERSON, Helen (NHS NORTH OF ENGLAND COMMISSIONING SUPPORT UNIT)</cp:lastModifiedBy>
  <cp:revision>3</cp:revision>
  <cp:lastPrinted>2021-02-25T09:13:00Z</cp:lastPrinted>
  <dcterms:created xsi:type="dcterms:W3CDTF">2021-03-30T10:26:00Z</dcterms:created>
  <dcterms:modified xsi:type="dcterms:W3CDTF">2021-03-30T15:36:00Z</dcterms:modified>
</cp:coreProperties>
</file>