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CC500" w14:textId="77777777" w:rsidR="00577FC3" w:rsidRPr="00F63E73" w:rsidRDefault="00222DD2" w:rsidP="00F63E73">
      <w:pPr>
        <w:pStyle w:val="Title"/>
      </w:pPr>
      <w:r>
        <w:t>Information Security Policy</w:t>
      </w:r>
    </w:p>
    <w:p w14:paraId="109E5869" w14:textId="69FEAD78" w:rsidR="00D3663D" w:rsidRDefault="00C54549" w:rsidP="00E0146D">
      <w:pPr>
        <w:pStyle w:val="Subtitle"/>
      </w:pPr>
      <w:r>
        <w:t>April</w:t>
      </w:r>
      <w:r w:rsidR="001B75F4">
        <w:t xml:space="preserve"> 2021</w:t>
      </w:r>
    </w:p>
    <w:p w14:paraId="25B26B98" w14:textId="77777777" w:rsidR="00FB7E3A" w:rsidRPr="00FB7E3A" w:rsidRDefault="00FB7E3A" w:rsidP="00FB7E3A">
      <w:pPr>
        <w:rPr>
          <w:lang w:eastAsia="en-GB"/>
        </w:rPr>
      </w:pPr>
    </w:p>
    <w:tbl>
      <w:tblPr>
        <w:tblW w:w="988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62"/>
        <w:gridCol w:w="7227"/>
      </w:tblGrid>
      <w:tr w:rsidR="00F47AA9" w:rsidRPr="00E97686" w14:paraId="7E771473" w14:textId="77777777" w:rsidTr="00FB7E3A">
        <w:trPr>
          <w:trHeight w:val="424"/>
          <w:jc w:val="center"/>
        </w:trPr>
        <w:tc>
          <w:tcPr>
            <w:tcW w:w="2662" w:type="dxa"/>
            <w:shd w:val="clear" w:color="auto" w:fill="95B3D7"/>
            <w:vAlign w:val="center"/>
          </w:tcPr>
          <w:p w14:paraId="48D66994" w14:textId="77777777" w:rsidR="00F47AA9" w:rsidRPr="00E97686" w:rsidRDefault="00F47AA9" w:rsidP="00FB7E3A">
            <w:pPr>
              <w:spacing w:after="0"/>
              <w:ind w:left="0"/>
            </w:pPr>
            <w:r w:rsidRPr="00E97686">
              <w:t xml:space="preserve">Authorship: </w:t>
            </w:r>
          </w:p>
        </w:tc>
        <w:tc>
          <w:tcPr>
            <w:tcW w:w="7227" w:type="dxa"/>
            <w:shd w:val="clear" w:color="auto" w:fill="95B3D7"/>
            <w:vAlign w:val="center"/>
          </w:tcPr>
          <w:p w14:paraId="649D37EB" w14:textId="77777777" w:rsidR="001B75F4" w:rsidRPr="00E97686" w:rsidRDefault="00222DD2" w:rsidP="00FB7E3A">
            <w:pPr>
              <w:spacing w:after="0"/>
              <w:ind w:left="0"/>
            </w:pPr>
            <w:r>
              <w:t>Senior Information Governance Specialist</w:t>
            </w:r>
          </w:p>
        </w:tc>
      </w:tr>
      <w:tr w:rsidR="00F47AA9" w:rsidRPr="00E97686" w14:paraId="53571EF5" w14:textId="77777777" w:rsidTr="00F47AA9">
        <w:trPr>
          <w:jc w:val="center"/>
        </w:trPr>
        <w:tc>
          <w:tcPr>
            <w:tcW w:w="2662" w:type="dxa"/>
            <w:shd w:val="clear" w:color="auto" w:fill="B8CCE4"/>
            <w:vAlign w:val="center"/>
          </w:tcPr>
          <w:p w14:paraId="39587710" w14:textId="77777777" w:rsidR="00F47AA9" w:rsidRPr="00E97686" w:rsidRDefault="00F47AA9" w:rsidP="00FB7E3A">
            <w:pPr>
              <w:spacing w:after="0"/>
              <w:ind w:left="0"/>
            </w:pPr>
            <w:r w:rsidRPr="00E97686">
              <w:t xml:space="preserve">Committee Approved: </w:t>
            </w:r>
          </w:p>
        </w:tc>
        <w:tc>
          <w:tcPr>
            <w:tcW w:w="7227" w:type="dxa"/>
            <w:shd w:val="clear" w:color="auto" w:fill="B8CCE4"/>
            <w:vAlign w:val="center"/>
          </w:tcPr>
          <w:p w14:paraId="11DC8140" w14:textId="01E0056F" w:rsidR="001B75F4" w:rsidRPr="00E97686" w:rsidRDefault="00EB7AAF" w:rsidP="00FB7E3A">
            <w:pPr>
              <w:spacing w:after="0"/>
              <w:ind w:left="0"/>
            </w:pPr>
            <w:r>
              <w:t xml:space="preserve">NHS </w:t>
            </w:r>
            <w:r w:rsidR="00C54549">
              <w:t>Vale of York</w:t>
            </w:r>
            <w:r>
              <w:t xml:space="preserve"> CCG</w:t>
            </w:r>
            <w:r w:rsidR="00222DD2">
              <w:t xml:space="preserve"> Audit Committee</w:t>
            </w:r>
          </w:p>
        </w:tc>
      </w:tr>
      <w:tr w:rsidR="00F47AA9" w:rsidRPr="00E97686" w14:paraId="0257AA83" w14:textId="77777777" w:rsidTr="00F47AA9">
        <w:trPr>
          <w:jc w:val="center"/>
        </w:trPr>
        <w:tc>
          <w:tcPr>
            <w:tcW w:w="2662" w:type="dxa"/>
            <w:shd w:val="clear" w:color="auto" w:fill="95B3D7"/>
            <w:vAlign w:val="center"/>
          </w:tcPr>
          <w:p w14:paraId="504B8B5F" w14:textId="77777777" w:rsidR="00F47AA9" w:rsidRPr="00E97686" w:rsidRDefault="00F47AA9" w:rsidP="00FB7E3A">
            <w:pPr>
              <w:spacing w:after="0"/>
              <w:ind w:left="0"/>
            </w:pPr>
            <w:r w:rsidRPr="00E97686">
              <w:t>Approved date:</w:t>
            </w:r>
          </w:p>
        </w:tc>
        <w:tc>
          <w:tcPr>
            <w:tcW w:w="7227" w:type="dxa"/>
            <w:shd w:val="clear" w:color="auto" w:fill="95B3D7"/>
            <w:vAlign w:val="center"/>
          </w:tcPr>
          <w:p w14:paraId="7D2EAAB4" w14:textId="050C5D28" w:rsidR="001B75F4" w:rsidRPr="00E97686" w:rsidRDefault="00C54549" w:rsidP="00FB7E3A">
            <w:pPr>
              <w:spacing w:after="0"/>
              <w:ind w:left="0"/>
            </w:pPr>
            <w:r>
              <w:t>April</w:t>
            </w:r>
            <w:r w:rsidR="001B75F4">
              <w:t xml:space="preserve"> 2021</w:t>
            </w:r>
          </w:p>
        </w:tc>
      </w:tr>
      <w:tr w:rsidR="00F47AA9" w:rsidRPr="00E97686" w14:paraId="2909B84F" w14:textId="77777777" w:rsidTr="00F47AA9">
        <w:trPr>
          <w:jc w:val="center"/>
        </w:trPr>
        <w:tc>
          <w:tcPr>
            <w:tcW w:w="2662" w:type="dxa"/>
            <w:shd w:val="clear" w:color="auto" w:fill="B8CCE4"/>
            <w:vAlign w:val="center"/>
          </w:tcPr>
          <w:p w14:paraId="78352573" w14:textId="77777777" w:rsidR="00F47AA9" w:rsidRPr="00E97686" w:rsidRDefault="00F47AA9" w:rsidP="00FB7E3A">
            <w:pPr>
              <w:spacing w:after="0"/>
              <w:ind w:left="0"/>
            </w:pPr>
            <w:r w:rsidRPr="00E97686">
              <w:t xml:space="preserve">Review Date: </w:t>
            </w:r>
          </w:p>
        </w:tc>
        <w:tc>
          <w:tcPr>
            <w:tcW w:w="7227" w:type="dxa"/>
            <w:shd w:val="clear" w:color="auto" w:fill="B8CCE4"/>
            <w:vAlign w:val="center"/>
          </w:tcPr>
          <w:p w14:paraId="29EAA005" w14:textId="5D2FDBBF" w:rsidR="001B75F4" w:rsidRPr="00E97686" w:rsidRDefault="00C54549" w:rsidP="00FB7E3A">
            <w:pPr>
              <w:spacing w:after="0"/>
              <w:ind w:left="0"/>
            </w:pPr>
            <w:r>
              <w:t>April</w:t>
            </w:r>
            <w:r w:rsidR="001B75F4" w:rsidRPr="000661D9">
              <w:t xml:space="preserve"> </w:t>
            </w:r>
            <w:r w:rsidR="00222DD2" w:rsidRPr="000661D9">
              <w:t>202</w:t>
            </w:r>
            <w:r w:rsidR="001B75F4" w:rsidRPr="000661D9">
              <w:t>4</w:t>
            </w:r>
          </w:p>
        </w:tc>
      </w:tr>
      <w:tr w:rsidR="00F47AA9" w:rsidRPr="00E97686" w14:paraId="6683784E" w14:textId="77777777" w:rsidTr="00FB7E3A">
        <w:trPr>
          <w:trHeight w:val="596"/>
          <w:jc w:val="center"/>
        </w:trPr>
        <w:tc>
          <w:tcPr>
            <w:tcW w:w="2662" w:type="dxa"/>
            <w:shd w:val="clear" w:color="auto" w:fill="95B3D7"/>
            <w:vAlign w:val="center"/>
          </w:tcPr>
          <w:p w14:paraId="74F07607" w14:textId="77777777" w:rsidR="001B75F4" w:rsidRPr="00E97686" w:rsidRDefault="00F47AA9" w:rsidP="00FB7E3A">
            <w:pPr>
              <w:spacing w:after="0"/>
              <w:ind w:left="0"/>
            </w:pPr>
            <w:r w:rsidRPr="00E97686">
              <w:t>Equality Impact Assessment:</w:t>
            </w:r>
          </w:p>
        </w:tc>
        <w:tc>
          <w:tcPr>
            <w:tcW w:w="7227" w:type="dxa"/>
            <w:shd w:val="clear" w:color="auto" w:fill="95B3D7"/>
            <w:vAlign w:val="center"/>
          </w:tcPr>
          <w:p w14:paraId="47ECE7BF" w14:textId="77777777" w:rsidR="00F47AA9" w:rsidRPr="00E97686" w:rsidRDefault="00222DD2" w:rsidP="00FB7E3A">
            <w:pPr>
              <w:spacing w:after="0"/>
              <w:ind w:left="0"/>
            </w:pPr>
            <w:r>
              <w:t>Yes</w:t>
            </w:r>
          </w:p>
        </w:tc>
      </w:tr>
      <w:tr w:rsidR="00F47AA9" w:rsidRPr="00E97686" w14:paraId="44BD7713" w14:textId="77777777" w:rsidTr="00F47AA9">
        <w:trPr>
          <w:jc w:val="center"/>
        </w:trPr>
        <w:tc>
          <w:tcPr>
            <w:tcW w:w="2662" w:type="dxa"/>
            <w:shd w:val="clear" w:color="auto" w:fill="B8CCE4"/>
            <w:vAlign w:val="center"/>
          </w:tcPr>
          <w:p w14:paraId="5CAB3415" w14:textId="77777777" w:rsidR="001B75F4" w:rsidRPr="00E97686" w:rsidRDefault="00F47AA9" w:rsidP="00FB7E3A">
            <w:pPr>
              <w:spacing w:after="0"/>
              <w:ind w:left="0"/>
            </w:pPr>
            <w:r w:rsidRPr="00E97686">
              <w:t>Sustainability Impact Assessment:</w:t>
            </w:r>
          </w:p>
        </w:tc>
        <w:tc>
          <w:tcPr>
            <w:tcW w:w="7227" w:type="dxa"/>
            <w:shd w:val="clear" w:color="auto" w:fill="B8CCE4"/>
            <w:vAlign w:val="center"/>
          </w:tcPr>
          <w:p w14:paraId="2EF9EB1D" w14:textId="77777777" w:rsidR="00F47AA9" w:rsidRPr="00E97686" w:rsidRDefault="00222DD2" w:rsidP="00FB7E3A">
            <w:pPr>
              <w:spacing w:after="0"/>
              <w:ind w:left="0"/>
            </w:pPr>
            <w:r>
              <w:t>Yes</w:t>
            </w:r>
          </w:p>
        </w:tc>
      </w:tr>
      <w:tr w:rsidR="00F47AA9" w:rsidRPr="00E97686" w14:paraId="13F21B4F" w14:textId="77777777" w:rsidTr="00F47AA9">
        <w:trPr>
          <w:jc w:val="center"/>
        </w:trPr>
        <w:tc>
          <w:tcPr>
            <w:tcW w:w="2662" w:type="dxa"/>
            <w:shd w:val="clear" w:color="auto" w:fill="95B3D7"/>
            <w:vAlign w:val="center"/>
          </w:tcPr>
          <w:p w14:paraId="338DEEF1" w14:textId="77777777" w:rsidR="00F47AA9" w:rsidRPr="00E97686" w:rsidRDefault="00F47AA9" w:rsidP="00FB7E3A">
            <w:pPr>
              <w:spacing w:after="0"/>
              <w:ind w:left="0"/>
            </w:pPr>
            <w:r w:rsidRPr="00E97686">
              <w:t>Target Audience:</w:t>
            </w:r>
          </w:p>
        </w:tc>
        <w:tc>
          <w:tcPr>
            <w:tcW w:w="7227" w:type="dxa"/>
            <w:shd w:val="clear" w:color="auto" w:fill="95B3D7"/>
            <w:vAlign w:val="center"/>
          </w:tcPr>
          <w:p w14:paraId="671461A0" w14:textId="77777777" w:rsidR="00F47AA9" w:rsidRPr="00E97686" w:rsidRDefault="00F47AA9" w:rsidP="00FB7E3A">
            <w:pPr>
              <w:spacing w:after="0"/>
              <w:ind w:left="0"/>
            </w:pPr>
            <w:r w:rsidRPr="00E97686">
              <w:t>Governing Body and its Committees and Sub-Committees, CCG Staff, agency and temporary staff &amp; third parties under contract</w:t>
            </w:r>
          </w:p>
        </w:tc>
      </w:tr>
      <w:tr w:rsidR="00F47AA9" w:rsidRPr="00E97686" w14:paraId="2DE0C468" w14:textId="77777777" w:rsidTr="00F47AA9">
        <w:trPr>
          <w:jc w:val="center"/>
        </w:trPr>
        <w:tc>
          <w:tcPr>
            <w:tcW w:w="2662" w:type="dxa"/>
            <w:shd w:val="clear" w:color="auto" w:fill="B8CCE4"/>
            <w:vAlign w:val="center"/>
          </w:tcPr>
          <w:p w14:paraId="4A0E538E" w14:textId="77777777" w:rsidR="00F47AA9" w:rsidRPr="00E97686" w:rsidRDefault="00F47AA9" w:rsidP="00FB7E3A">
            <w:pPr>
              <w:spacing w:after="0"/>
              <w:ind w:left="0"/>
            </w:pPr>
            <w:r w:rsidRPr="00E97686">
              <w:t>Policy Number:</w:t>
            </w:r>
          </w:p>
        </w:tc>
        <w:tc>
          <w:tcPr>
            <w:tcW w:w="7227" w:type="dxa"/>
            <w:shd w:val="clear" w:color="auto" w:fill="B8CCE4"/>
            <w:vAlign w:val="center"/>
          </w:tcPr>
          <w:p w14:paraId="22A84EB9" w14:textId="5EF3499F" w:rsidR="00F47AA9" w:rsidRPr="007E18CD" w:rsidRDefault="00C54549" w:rsidP="00FB7E3A">
            <w:pPr>
              <w:spacing w:after="0"/>
              <w:ind w:left="0"/>
              <w:rPr>
                <w:color w:val="FFFFFF"/>
                <w:szCs w:val="24"/>
              </w:rPr>
            </w:pPr>
            <w:r>
              <w:rPr>
                <w:szCs w:val="24"/>
              </w:rPr>
              <w:t>To be inserted by CCG</w:t>
            </w:r>
          </w:p>
        </w:tc>
      </w:tr>
      <w:tr w:rsidR="00F47AA9" w:rsidRPr="00E97686" w14:paraId="49C1F5AE" w14:textId="77777777" w:rsidTr="00F47AA9">
        <w:trPr>
          <w:jc w:val="center"/>
        </w:trPr>
        <w:tc>
          <w:tcPr>
            <w:tcW w:w="2662" w:type="dxa"/>
            <w:shd w:val="clear" w:color="auto" w:fill="95B3D7"/>
            <w:vAlign w:val="center"/>
          </w:tcPr>
          <w:p w14:paraId="22DBA246" w14:textId="77777777" w:rsidR="00F47AA9" w:rsidRPr="00E97686" w:rsidRDefault="00F47AA9" w:rsidP="00FB7E3A">
            <w:pPr>
              <w:spacing w:after="0"/>
              <w:ind w:left="0"/>
            </w:pPr>
            <w:r w:rsidRPr="00E97686">
              <w:t>Version Number:</w:t>
            </w:r>
            <w:r w:rsidRPr="00E97686">
              <w:tab/>
            </w:r>
          </w:p>
        </w:tc>
        <w:tc>
          <w:tcPr>
            <w:tcW w:w="7227" w:type="dxa"/>
            <w:shd w:val="clear" w:color="auto" w:fill="95B3D7"/>
            <w:vAlign w:val="center"/>
          </w:tcPr>
          <w:p w14:paraId="5EED1EC3" w14:textId="77777777" w:rsidR="00F47AA9" w:rsidRPr="00E97686" w:rsidRDefault="005E708E" w:rsidP="00FB7E3A">
            <w:pPr>
              <w:spacing w:after="0"/>
              <w:ind w:left="0"/>
            </w:pPr>
            <w:r>
              <w:t>1.0</w:t>
            </w:r>
          </w:p>
        </w:tc>
      </w:tr>
    </w:tbl>
    <w:p w14:paraId="30FB020F" w14:textId="77777777" w:rsidR="001715DE" w:rsidRPr="007E18CD" w:rsidRDefault="001715DE" w:rsidP="001715DE">
      <w:pPr>
        <w:rPr>
          <w:lang w:eastAsia="en-GB"/>
        </w:rPr>
      </w:pPr>
    </w:p>
    <w:p w14:paraId="288AB7DE" w14:textId="77777777" w:rsidR="00EE125C" w:rsidRPr="001B75F4" w:rsidRDefault="007A714B" w:rsidP="001B75F4">
      <w:pPr>
        <w:spacing w:before="240"/>
        <w:ind w:left="0"/>
        <w:jc w:val="center"/>
        <w:rPr>
          <w:b/>
        </w:rPr>
      </w:pPr>
      <w:r w:rsidRPr="007E18CD">
        <w:rPr>
          <w:b/>
        </w:rPr>
        <w:t>T</w:t>
      </w:r>
      <w:r w:rsidR="00577FC3" w:rsidRPr="007E18CD">
        <w:rPr>
          <w:b/>
        </w:rPr>
        <w:t xml:space="preserve">he </w:t>
      </w:r>
      <w:r w:rsidR="00F31F3C" w:rsidRPr="007E18CD">
        <w:rPr>
          <w:b/>
        </w:rPr>
        <w:t>on-line</w:t>
      </w:r>
      <w:r w:rsidR="00577FC3" w:rsidRPr="007E18CD">
        <w:rPr>
          <w:b/>
        </w:rPr>
        <w:t xml:space="preserve"> version is the only version that is maintained.  Any printed copies should, therefore, be viewed as ‘uncontrolled’ and as such may not necessarily contain the latest updates and amendments.</w:t>
      </w:r>
      <w:r w:rsidR="00EE125C" w:rsidRPr="007E18CD">
        <w:br w:type="page"/>
      </w:r>
    </w:p>
    <w:p w14:paraId="6CBC7EE3" w14:textId="77777777" w:rsidR="001B75F4" w:rsidRDefault="001B75F4" w:rsidP="00E0146D">
      <w:pPr>
        <w:pStyle w:val="Subtitle"/>
      </w:pPr>
    </w:p>
    <w:p w14:paraId="165CAFFF" w14:textId="77777777" w:rsidR="001B75F4" w:rsidRDefault="001B75F4" w:rsidP="00E0146D">
      <w:pPr>
        <w:pStyle w:val="Subtitle"/>
      </w:pPr>
    </w:p>
    <w:p w14:paraId="7CD881E8" w14:textId="77777777" w:rsidR="001B75F4" w:rsidRDefault="001B75F4" w:rsidP="00E0146D">
      <w:pPr>
        <w:pStyle w:val="Subtitle"/>
      </w:pPr>
    </w:p>
    <w:p w14:paraId="18FC8AEF" w14:textId="77777777" w:rsidR="001B75F4" w:rsidRDefault="001B75F4" w:rsidP="00E0146D">
      <w:pPr>
        <w:pStyle w:val="Subtitle"/>
      </w:pPr>
    </w:p>
    <w:p w14:paraId="2B6AAACC" w14:textId="77777777" w:rsidR="001B75F4" w:rsidRDefault="001B75F4" w:rsidP="00E0146D">
      <w:pPr>
        <w:pStyle w:val="Subtitle"/>
      </w:pPr>
    </w:p>
    <w:p w14:paraId="362721E3" w14:textId="77777777" w:rsidR="00BE1D7D" w:rsidRPr="007E18CD" w:rsidRDefault="00BE1D7D" w:rsidP="00E0146D">
      <w:pPr>
        <w:pStyle w:val="Subtitle"/>
      </w:pPr>
      <w:r w:rsidRPr="007E18CD">
        <w:t>POLICY AMENDMENTS</w:t>
      </w:r>
    </w:p>
    <w:p w14:paraId="164BC9C6" w14:textId="77777777" w:rsidR="00BE1D7D" w:rsidRPr="007E18CD" w:rsidRDefault="00BE1D7D" w:rsidP="001715DE">
      <w:pPr>
        <w:pStyle w:val="Para1"/>
        <w:jc w:val="center"/>
      </w:pPr>
      <w:r w:rsidRPr="007E18CD">
        <w:t xml:space="preserve">Amendments to the Policy will be issued from time to time. </w:t>
      </w:r>
      <w:r w:rsidR="008B4D6A" w:rsidRPr="007E18CD">
        <w:t xml:space="preserve"> </w:t>
      </w:r>
      <w:r w:rsidRPr="007E18CD">
        <w:t>A new amendment history will</w:t>
      </w:r>
      <w:r w:rsidR="00FF038A" w:rsidRPr="007E18CD">
        <w:t xml:space="preserve"> </w:t>
      </w:r>
      <w:r w:rsidRPr="007E18CD">
        <w:t>be issued with each change.</w:t>
      </w:r>
    </w:p>
    <w:p w14:paraId="74886F44" w14:textId="77777777" w:rsidR="00E01AF3" w:rsidRPr="007E18CD" w:rsidRDefault="00E01AF3" w:rsidP="00E01AF3">
      <w:pPr>
        <w:pStyle w:val="Para1"/>
      </w:pPr>
    </w:p>
    <w:tbl>
      <w:tblPr>
        <w:tblW w:w="104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1526"/>
        <w:gridCol w:w="1984"/>
        <w:gridCol w:w="2693"/>
        <w:gridCol w:w="2693"/>
        <w:gridCol w:w="1560"/>
      </w:tblGrid>
      <w:tr w:rsidR="00D3663D" w:rsidRPr="007E18CD" w14:paraId="02AFD7F4" w14:textId="77777777" w:rsidTr="00F47AA9">
        <w:tc>
          <w:tcPr>
            <w:tcW w:w="1526" w:type="dxa"/>
            <w:shd w:val="clear" w:color="auto" w:fill="95B3D7"/>
            <w:vAlign w:val="center"/>
          </w:tcPr>
          <w:p w14:paraId="312188B4" w14:textId="77777777" w:rsidR="00D3663D" w:rsidRPr="007E18CD" w:rsidRDefault="00D3663D" w:rsidP="00D3663D">
            <w:pPr>
              <w:autoSpaceDE w:val="0"/>
              <w:autoSpaceDN w:val="0"/>
              <w:adjustRightInd w:val="0"/>
              <w:spacing w:before="120" w:after="120"/>
              <w:ind w:left="0"/>
              <w:jc w:val="center"/>
              <w:rPr>
                <w:rFonts w:cs="Arial"/>
                <w:b/>
                <w:bCs/>
                <w:szCs w:val="24"/>
              </w:rPr>
            </w:pPr>
            <w:r w:rsidRPr="007E18CD">
              <w:rPr>
                <w:rFonts w:cs="Arial"/>
                <w:b/>
                <w:bCs/>
                <w:szCs w:val="24"/>
              </w:rPr>
              <w:t>New Version Number</w:t>
            </w:r>
          </w:p>
        </w:tc>
        <w:tc>
          <w:tcPr>
            <w:tcW w:w="1984" w:type="dxa"/>
            <w:shd w:val="clear" w:color="auto" w:fill="95B3D7"/>
            <w:vAlign w:val="center"/>
          </w:tcPr>
          <w:p w14:paraId="6E8624C0" w14:textId="77777777" w:rsidR="00D3663D" w:rsidRPr="007E18CD" w:rsidRDefault="00D3663D" w:rsidP="00D3663D">
            <w:pPr>
              <w:autoSpaceDE w:val="0"/>
              <w:autoSpaceDN w:val="0"/>
              <w:adjustRightInd w:val="0"/>
              <w:spacing w:before="120" w:after="120"/>
              <w:ind w:left="0"/>
              <w:jc w:val="center"/>
              <w:rPr>
                <w:rFonts w:cs="Arial"/>
                <w:b/>
                <w:bCs/>
                <w:szCs w:val="24"/>
              </w:rPr>
            </w:pPr>
            <w:r w:rsidRPr="007E18CD">
              <w:rPr>
                <w:rFonts w:cs="Arial"/>
                <w:b/>
                <w:bCs/>
                <w:szCs w:val="24"/>
              </w:rPr>
              <w:t>Issued by</w:t>
            </w:r>
          </w:p>
        </w:tc>
        <w:tc>
          <w:tcPr>
            <w:tcW w:w="2693" w:type="dxa"/>
            <w:shd w:val="clear" w:color="auto" w:fill="95B3D7"/>
            <w:vAlign w:val="center"/>
          </w:tcPr>
          <w:p w14:paraId="2B3CBEE8" w14:textId="77777777" w:rsidR="00D3663D" w:rsidRPr="007E18CD" w:rsidRDefault="00D3663D" w:rsidP="00D3663D">
            <w:pPr>
              <w:autoSpaceDE w:val="0"/>
              <w:autoSpaceDN w:val="0"/>
              <w:adjustRightInd w:val="0"/>
              <w:spacing w:before="120" w:after="120"/>
              <w:ind w:left="0"/>
              <w:jc w:val="center"/>
              <w:rPr>
                <w:rFonts w:cs="Arial"/>
                <w:szCs w:val="24"/>
              </w:rPr>
            </w:pPr>
            <w:r w:rsidRPr="007E18CD">
              <w:rPr>
                <w:rFonts w:cs="Arial"/>
                <w:b/>
                <w:bCs/>
                <w:szCs w:val="24"/>
              </w:rPr>
              <w:t>Nature of Amendment</w:t>
            </w:r>
          </w:p>
        </w:tc>
        <w:tc>
          <w:tcPr>
            <w:tcW w:w="2693" w:type="dxa"/>
            <w:shd w:val="clear" w:color="auto" w:fill="95B3D7"/>
            <w:vAlign w:val="center"/>
          </w:tcPr>
          <w:p w14:paraId="54748626" w14:textId="77777777" w:rsidR="00D3663D" w:rsidRPr="007E18CD" w:rsidRDefault="00D3663D" w:rsidP="00D3663D">
            <w:pPr>
              <w:autoSpaceDE w:val="0"/>
              <w:autoSpaceDN w:val="0"/>
              <w:adjustRightInd w:val="0"/>
              <w:spacing w:before="120" w:after="120"/>
              <w:ind w:left="0"/>
              <w:jc w:val="center"/>
              <w:rPr>
                <w:rFonts w:cs="Arial"/>
                <w:b/>
                <w:szCs w:val="24"/>
              </w:rPr>
            </w:pPr>
            <w:r w:rsidRPr="007E18CD">
              <w:rPr>
                <w:rFonts w:cs="Arial"/>
                <w:b/>
                <w:szCs w:val="24"/>
              </w:rPr>
              <w:t>Approved by &amp; Date</w:t>
            </w:r>
          </w:p>
        </w:tc>
        <w:tc>
          <w:tcPr>
            <w:tcW w:w="1560" w:type="dxa"/>
            <w:shd w:val="clear" w:color="auto" w:fill="95B3D7"/>
            <w:vAlign w:val="center"/>
          </w:tcPr>
          <w:p w14:paraId="154B3EAB" w14:textId="77777777" w:rsidR="00D3663D" w:rsidRPr="007E18CD" w:rsidRDefault="00D3663D" w:rsidP="00D3663D">
            <w:pPr>
              <w:autoSpaceDE w:val="0"/>
              <w:autoSpaceDN w:val="0"/>
              <w:adjustRightInd w:val="0"/>
              <w:spacing w:before="120" w:after="120"/>
              <w:ind w:left="0"/>
              <w:jc w:val="center"/>
              <w:rPr>
                <w:rFonts w:cs="Arial"/>
                <w:b/>
                <w:szCs w:val="24"/>
              </w:rPr>
            </w:pPr>
            <w:r w:rsidRPr="007E18CD">
              <w:rPr>
                <w:rFonts w:cs="Arial"/>
                <w:b/>
                <w:szCs w:val="24"/>
              </w:rPr>
              <w:t>Date on Intranet</w:t>
            </w:r>
          </w:p>
        </w:tc>
      </w:tr>
      <w:tr w:rsidR="00C84B1C" w:rsidRPr="007E18CD" w14:paraId="29045A0B" w14:textId="77777777" w:rsidTr="00517ADD">
        <w:tc>
          <w:tcPr>
            <w:tcW w:w="1526" w:type="dxa"/>
            <w:vAlign w:val="center"/>
          </w:tcPr>
          <w:p w14:paraId="2EFC571A" w14:textId="77777777" w:rsidR="00C84B1C" w:rsidRPr="007E18CD" w:rsidRDefault="00D3663D" w:rsidP="00FB7E3A">
            <w:pPr>
              <w:spacing w:after="0"/>
              <w:ind w:left="0"/>
              <w:rPr>
                <w:szCs w:val="24"/>
              </w:rPr>
            </w:pPr>
            <w:r w:rsidRPr="007E18CD">
              <w:rPr>
                <w:szCs w:val="24"/>
              </w:rPr>
              <w:t>0.1</w:t>
            </w:r>
          </w:p>
        </w:tc>
        <w:tc>
          <w:tcPr>
            <w:tcW w:w="1984" w:type="dxa"/>
            <w:vAlign w:val="center"/>
          </w:tcPr>
          <w:p w14:paraId="21A6416A" w14:textId="77777777" w:rsidR="00C84B1C" w:rsidRPr="000661D9" w:rsidRDefault="001B75F4" w:rsidP="00FB7E3A">
            <w:pPr>
              <w:spacing w:after="0"/>
              <w:ind w:left="0"/>
              <w:rPr>
                <w:szCs w:val="24"/>
              </w:rPr>
            </w:pPr>
            <w:r w:rsidRPr="000661D9">
              <w:rPr>
                <w:szCs w:val="24"/>
              </w:rPr>
              <w:t>Senior Information Governance Specialist</w:t>
            </w:r>
          </w:p>
        </w:tc>
        <w:tc>
          <w:tcPr>
            <w:tcW w:w="2693" w:type="dxa"/>
            <w:vAlign w:val="center"/>
          </w:tcPr>
          <w:p w14:paraId="02283622" w14:textId="77777777" w:rsidR="00C84B1C" w:rsidRPr="000661D9" w:rsidRDefault="001B75F4" w:rsidP="00FB7E3A">
            <w:pPr>
              <w:spacing w:after="0"/>
              <w:ind w:left="0"/>
              <w:rPr>
                <w:szCs w:val="24"/>
              </w:rPr>
            </w:pPr>
            <w:r w:rsidRPr="000661D9">
              <w:t xml:space="preserve">First </w:t>
            </w:r>
            <w:r w:rsidR="00FB7E3A">
              <w:t>Draft</w:t>
            </w:r>
          </w:p>
        </w:tc>
        <w:tc>
          <w:tcPr>
            <w:tcW w:w="2693" w:type="dxa"/>
            <w:vAlign w:val="center"/>
          </w:tcPr>
          <w:p w14:paraId="5BB179C9" w14:textId="365C439C" w:rsidR="00C84B1C" w:rsidRPr="00FB7E3A" w:rsidRDefault="00C84B1C" w:rsidP="00FB7E3A">
            <w:pPr>
              <w:spacing w:after="0"/>
              <w:ind w:left="0"/>
            </w:pPr>
          </w:p>
        </w:tc>
        <w:tc>
          <w:tcPr>
            <w:tcW w:w="1560" w:type="dxa"/>
            <w:vAlign w:val="center"/>
          </w:tcPr>
          <w:p w14:paraId="429A0025" w14:textId="77777777" w:rsidR="00C84B1C" w:rsidRPr="007E18CD" w:rsidRDefault="00C84B1C" w:rsidP="00FB7E3A">
            <w:pPr>
              <w:spacing w:after="0"/>
              <w:ind w:left="0"/>
              <w:rPr>
                <w:szCs w:val="24"/>
              </w:rPr>
            </w:pPr>
          </w:p>
        </w:tc>
      </w:tr>
      <w:tr w:rsidR="000661D9" w:rsidRPr="007E18CD" w14:paraId="1FCDB4FB" w14:textId="77777777" w:rsidTr="00517ADD">
        <w:tc>
          <w:tcPr>
            <w:tcW w:w="1526" w:type="dxa"/>
            <w:vAlign w:val="center"/>
          </w:tcPr>
          <w:p w14:paraId="26FF203B" w14:textId="77777777" w:rsidR="000661D9" w:rsidRPr="007E18CD" w:rsidRDefault="00FB7E3A" w:rsidP="00FB7E3A">
            <w:pPr>
              <w:spacing w:after="0"/>
              <w:ind w:left="0"/>
              <w:rPr>
                <w:szCs w:val="24"/>
              </w:rPr>
            </w:pPr>
            <w:r>
              <w:rPr>
                <w:szCs w:val="24"/>
              </w:rPr>
              <w:t>0.2</w:t>
            </w:r>
          </w:p>
        </w:tc>
        <w:tc>
          <w:tcPr>
            <w:tcW w:w="1984" w:type="dxa"/>
            <w:vAlign w:val="center"/>
          </w:tcPr>
          <w:p w14:paraId="24842ECF" w14:textId="77777777" w:rsidR="000661D9" w:rsidRPr="001B75F4" w:rsidRDefault="000661D9" w:rsidP="00FB7E3A">
            <w:pPr>
              <w:spacing w:after="0"/>
              <w:ind w:left="0"/>
              <w:rPr>
                <w:szCs w:val="24"/>
                <w:highlight w:val="yellow"/>
              </w:rPr>
            </w:pPr>
            <w:r w:rsidRPr="000661D9">
              <w:rPr>
                <w:szCs w:val="24"/>
              </w:rPr>
              <w:t>Senior Information Governance Specialist</w:t>
            </w:r>
          </w:p>
        </w:tc>
        <w:tc>
          <w:tcPr>
            <w:tcW w:w="2693" w:type="dxa"/>
            <w:vAlign w:val="center"/>
          </w:tcPr>
          <w:p w14:paraId="7E047797" w14:textId="77777777" w:rsidR="000661D9" w:rsidRPr="001B75F4" w:rsidRDefault="00FB7E3A" w:rsidP="00FB7E3A">
            <w:pPr>
              <w:spacing w:after="0"/>
              <w:ind w:left="0"/>
              <w:rPr>
                <w:highlight w:val="yellow"/>
              </w:rPr>
            </w:pPr>
            <w:r>
              <w:t>Second Draft</w:t>
            </w:r>
          </w:p>
        </w:tc>
        <w:tc>
          <w:tcPr>
            <w:tcW w:w="2693" w:type="dxa"/>
            <w:vAlign w:val="center"/>
          </w:tcPr>
          <w:p w14:paraId="0C6CC522" w14:textId="52F1CCA1" w:rsidR="000661D9" w:rsidRPr="001B75F4" w:rsidRDefault="000661D9" w:rsidP="00FB7E3A">
            <w:pPr>
              <w:spacing w:after="0"/>
              <w:ind w:left="0"/>
              <w:rPr>
                <w:highlight w:val="yellow"/>
              </w:rPr>
            </w:pPr>
          </w:p>
        </w:tc>
        <w:tc>
          <w:tcPr>
            <w:tcW w:w="1560" w:type="dxa"/>
            <w:vAlign w:val="center"/>
          </w:tcPr>
          <w:p w14:paraId="43D364C5" w14:textId="77777777" w:rsidR="000661D9" w:rsidRPr="007E18CD" w:rsidRDefault="000661D9" w:rsidP="00FB7E3A">
            <w:pPr>
              <w:spacing w:after="0"/>
              <w:ind w:left="0"/>
              <w:rPr>
                <w:szCs w:val="24"/>
              </w:rPr>
            </w:pPr>
          </w:p>
        </w:tc>
      </w:tr>
      <w:tr w:rsidR="005E708E" w:rsidRPr="007E18CD" w14:paraId="1669D0A6" w14:textId="77777777" w:rsidTr="00517ADD">
        <w:tc>
          <w:tcPr>
            <w:tcW w:w="1526" w:type="dxa"/>
            <w:vAlign w:val="center"/>
          </w:tcPr>
          <w:p w14:paraId="31A4CBBD" w14:textId="77777777" w:rsidR="005E708E" w:rsidRDefault="005E708E" w:rsidP="00FB7E3A">
            <w:pPr>
              <w:spacing w:after="0"/>
              <w:ind w:left="0"/>
              <w:rPr>
                <w:szCs w:val="24"/>
              </w:rPr>
            </w:pPr>
            <w:r>
              <w:rPr>
                <w:szCs w:val="24"/>
              </w:rPr>
              <w:t>1.0</w:t>
            </w:r>
          </w:p>
        </w:tc>
        <w:tc>
          <w:tcPr>
            <w:tcW w:w="1984" w:type="dxa"/>
            <w:vAlign w:val="center"/>
          </w:tcPr>
          <w:p w14:paraId="1A28E13D" w14:textId="77777777" w:rsidR="005E708E" w:rsidRPr="001B75F4" w:rsidRDefault="005E708E" w:rsidP="00E2300B">
            <w:pPr>
              <w:spacing w:after="0"/>
              <w:ind w:left="0"/>
              <w:rPr>
                <w:szCs w:val="24"/>
                <w:highlight w:val="yellow"/>
              </w:rPr>
            </w:pPr>
            <w:r w:rsidRPr="000661D9">
              <w:rPr>
                <w:szCs w:val="24"/>
              </w:rPr>
              <w:t>Senior Information Governance Specialist</w:t>
            </w:r>
          </w:p>
        </w:tc>
        <w:tc>
          <w:tcPr>
            <w:tcW w:w="2693" w:type="dxa"/>
            <w:vAlign w:val="center"/>
          </w:tcPr>
          <w:p w14:paraId="2D5590E4" w14:textId="77777777" w:rsidR="005E708E" w:rsidRDefault="005E708E" w:rsidP="00FB7E3A">
            <w:pPr>
              <w:spacing w:after="0"/>
              <w:ind w:left="0"/>
            </w:pPr>
            <w:r>
              <w:t>Approved Final Version</w:t>
            </w:r>
          </w:p>
        </w:tc>
        <w:tc>
          <w:tcPr>
            <w:tcW w:w="2693" w:type="dxa"/>
            <w:vAlign w:val="center"/>
          </w:tcPr>
          <w:p w14:paraId="46A4495A" w14:textId="2D32C9CA" w:rsidR="005E708E" w:rsidRPr="000661D9" w:rsidRDefault="00C54549" w:rsidP="00FB7E3A">
            <w:pPr>
              <w:spacing w:after="0"/>
              <w:ind w:left="0"/>
            </w:pPr>
            <w:r w:rsidRPr="000661D9">
              <w:t xml:space="preserve">Audit Committee – </w:t>
            </w:r>
            <w:r>
              <w:t>April</w:t>
            </w:r>
            <w:r w:rsidRPr="000661D9">
              <w:t xml:space="preserve"> 2021</w:t>
            </w:r>
          </w:p>
        </w:tc>
        <w:tc>
          <w:tcPr>
            <w:tcW w:w="1560" w:type="dxa"/>
            <w:vAlign w:val="center"/>
          </w:tcPr>
          <w:p w14:paraId="279EE953" w14:textId="10742666" w:rsidR="005E708E" w:rsidRPr="007E18CD" w:rsidRDefault="005E708E" w:rsidP="00FB7E3A">
            <w:pPr>
              <w:spacing w:after="0"/>
              <w:ind w:left="0"/>
              <w:rPr>
                <w:szCs w:val="24"/>
              </w:rPr>
            </w:pPr>
          </w:p>
        </w:tc>
      </w:tr>
    </w:tbl>
    <w:p w14:paraId="74762C52" w14:textId="77777777" w:rsidR="001A77EE" w:rsidRPr="007E18CD" w:rsidRDefault="001A77EE" w:rsidP="006776A1">
      <w:pPr>
        <w:ind w:left="0"/>
      </w:pPr>
    </w:p>
    <w:p w14:paraId="748F3295" w14:textId="77777777" w:rsidR="00FF038A" w:rsidRPr="007E18CD" w:rsidRDefault="00FF038A" w:rsidP="00E0146D">
      <w:pPr>
        <w:pStyle w:val="Subtitle"/>
      </w:pPr>
      <w:r w:rsidRPr="007E18CD">
        <w:br w:type="page"/>
      </w:r>
      <w:r w:rsidRPr="007E18CD">
        <w:lastRenderedPageBreak/>
        <w:t>Contents</w:t>
      </w:r>
    </w:p>
    <w:p w14:paraId="34947471" w14:textId="77777777" w:rsidR="00FB7E3A" w:rsidRDefault="0076637A">
      <w:pPr>
        <w:pStyle w:val="TOC1"/>
        <w:rPr>
          <w:rFonts w:asciiTheme="minorHAnsi" w:eastAsiaTheme="minorEastAsia" w:hAnsiTheme="minorHAnsi" w:cstheme="minorBidi"/>
          <w:iCs w:val="0"/>
          <w:noProof/>
          <w:sz w:val="22"/>
          <w:szCs w:val="22"/>
        </w:rPr>
      </w:pPr>
      <w:r>
        <w:rPr>
          <w:i/>
          <w:iCs w:val="0"/>
        </w:rPr>
        <w:fldChar w:fldCharType="begin"/>
      </w:r>
      <w:r>
        <w:rPr>
          <w:i/>
          <w:iCs w:val="0"/>
        </w:rPr>
        <w:instrText xml:space="preserve"> TOC \o "1-2" \h \z \u </w:instrText>
      </w:r>
      <w:r>
        <w:rPr>
          <w:i/>
          <w:iCs w:val="0"/>
        </w:rPr>
        <w:fldChar w:fldCharType="separate"/>
      </w:r>
      <w:hyperlink w:anchor="_Toc64030162" w:history="1">
        <w:r w:rsidR="00FB7E3A" w:rsidRPr="00B73141">
          <w:rPr>
            <w:rStyle w:val="Hyperlink"/>
            <w:noProof/>
          </w:rPr>
          <w:t>1.0</w:t>
        </w:r>
        <w:r w:rsidR="00FB7E3A">
          <w:rPr>
            <w:rFonts w:asciiTheme="minorHAnsi" w:eastAsiaTheme="minorEastAsia" w:hAnsiTheme="minorHAnsi" w:cstheme="minorBidi"/>
            <w:iCs w:val="0"/>
            <w:noProof/>
            <w:sz w:val="22"/>
            <w:szCs w:val="22"/>
          </w:rPr>
          <w:tab/>
        </w:r>
        <w:r w:rsidR="00FB7E3A" w:rsidRPr="00B73141">
          <w:rPr>
            <w:rStyle w:val="Hyperlink"/>
            <w:noProof/>
          </w:rPr>
          <w:t>Introduction</w:t>
        </w:r>
        <w:r w:rsidR="00FB7E3A">
          <w:rPr>
            <w:noProof/>
            <w:webHidden/>
          </w:rPr>
          <w:tab/>
        </w:r>
        <w:r w:rsidR="00FB7E3A">
          <w:rPr>
            <w:noProof/>
            <w:webHidden/>
          </w:rPr>
          <w:fldChar w:fldCharType="begin"/>
        </w:r>
        <w:r w:rsidR="00FB7E3A">
          <w:rPr>
            <w:noProof/>
            <w:webHidden/>
          </w:rPr>
          <w:instrText xml:space="preserve"> PAGEREF _Toc64030162 \h </w:instrText>
        </w:r>
        <w:r w:rsidR="00FB7E3A">
          <w:rPr>
            <w:noProof/>
            <w:webHidden/>
          </w:rPr>
        </w:r>
        <w:r w:rsidR="00FB7E3A">
          <w:rPr>
            <w:noProof/>
            <w:webHidden/>
          </w:rPr>
          <w:fldChar w:fldCharType="separate"/>
        </w:r>
        <w:r w:rsidR="00D148E6">
          <w:rPr>
            <w:noProof/>
            <w:webHidden/>
          </w:rPr>
          <w:t>5</w:t>
        </w:r>
        <w:r w:rsidR="00FB7E3A">
          <w:rPr>
            <w:noProof/>
            <w:webHidden/>
          </w:rPr>
          <w:fldChar w:fldCharType="end"/>
        </w:r>
      </w:hyperlink>
    </w:p>
    <w:p w14:paraId="3E43E5B2" w14:textId="77777777" w:rsidR="00FB7E3A" w:rsidRDefault="009E101F">
      <w:pPr>
        <w:pStyle w:val="TOC1"/>
        <w:rPr>
          <w:rFonts w:asciiTheme="minorHAnsi" w:eastAsiaTheme="minorEastAsia" w:hAnsiTheme="minorHAnsi" w:cstheme="minorBidi"/>
          <w:iCs w:val="0"/>
          <w:noProof/>
          <w:sz w:val="22"/>
          <w:szCs w:val="22"/>
        </w:rPr>
      </w:pPr>
      <w:hyperlink w:anchor="_Toc64030163" w:history="1">
        <w:r w:rsidR="00FB7E3A" w:rsidRPr="00B73141">
          <w:rPr>
            <w:rStyle w:val="Hyperlink"/>
            <w:noProof/>
          </w:rPr>
          <w:t>2.0</w:t>
        </w:r>
        <w:r w:rsidR="00FB7E3A">
          <w:rPr>
            <w:rFonts w:asciiTheme="minorHAnsi" w:eastAsiaTheme="minorEastAsia" w:hAnsiTheme="minorHAnsi" w:cstheme="minorBidi"/>
            <w:iCs w:val="0"/>
            <w:noProof/>
            <w:sz w:val="22"/>
            <w:szCs w:val="22"/>
          </w:rPr>
          <w:tab/>
        </w:r>
        <w:r w:rsidR="00FB7E3A" w:rsidRPr="00B73141">
          <w:rPr>
            <w:rStyle w:val="Hyperlink"/>
            <w:noProof/>
          </w:rPr>
          <w:t>Purpose</w:t>
        </w:r>
        <w:r w:rsidR="00FB7E3A">
          <w:rPr>
            <w:noProof/>
            <w:webHidden/>
          </w:rPr>
          <w:tab/>
        </w:r>
        <w:r w:rsidR="00FB7E3A">
          <w:rPr>
            <w:noProof/>
            <w:webHidden/>
          </w:rPr>
          <w:fldChar w:fldCharType="begin"/>
        </w:r>
        <w:r w:rsidR="00FB7E3A">
          <w:rPr>
            <w:noProof/>
            <w:webHidden/>
          </w:rPr>
          <w:instrText xml:space="preserve"> PAGEREF _Toc64030163 \h </w:instrText>
        </w:r>
        <w:r w:rsidR="00FB7E3A">
          <w:rPr>
            <w:noProof/>
            <w:webHidden/>
          </w:rPr>
        </w:r>
        <w:r w:rsidR="00FB7E3A">
          <w:rPr>
            <w:noProof/>
            <w:webHidden/>
          </w:rPr>
          <w:fldChar w:fldCharType="separate"/>
        </w:r>
        <w:r w:rsidR="00D148E6">
          <w:rPr>
            <w:noProof/>
            <w:webHidden/>
          </w:rPr>
          <w:t>6</w:t>
        </w:r>
        <w:r w:rsidR="00FB7E3A">
          <w:rPr>
            <w:noProof/>
            <w:webHidden/>
          </w:rPr>
          <w:fldChar w:fldCharType="end"/>
        </w:r>
      </w:hyperlink>
    </w:p>
    <w:p w14:paraId="4DCFC4EA" w14:textId="77777777" w:rsidR="00FB7E3A" w:rsidRDefault="009E101F">
      <w:pPr>
        <w:pStyle w:val="TOC1"/>
        <w:rPr>
          <w:rFonts w:asciiTheme="minorHAnsi" w:eastAsiaTheme="minorEastAsia" w:hAnsiTheme="minorHAnsi" w:cstheme="minorBidi"/>
          <w:iCs w:val="0"/>
          <w:noProof/>
          <w:sz w:val="22"/>
          <w:szCs w:val="22"/>
        </w:rPr>
      </w:pPr>
      <w:hyperlink w:anchor="_Toc64030164" w:history="1">
        <w:r w:rsidR="00FB7E3A" w:rsidRPr="00B73141">
          <w:rPr>
            <w:rStyle w:val="Hyperlink"/>
            <w:noProof/>
          </w:rPr>
          <w:t>3.0</w:t>
        </w:r>
        <w:r w:rsidR="00FB7E3A">
          <w:rPr>
            <w:rFonts w:asciiTheme="minorHAnsi" w:eastAsiaTheme="minorEastAsia" w:hAnsiTheme="minorHAnsi" w:cstheme="minorBidi"/>
            <w:iCs w:val="0"/>
            <w:noProof/>
            <w:sz w:val="22"/>
            <w:szCs w:val="22"/>
          </w:rPr>
          <w:tab/>
        </w:r>
        <w:r w:rsidR="00FB7E3A" w:rsidRPr="00B73141">
          <w:rPr>
            <w:rStyle w:val="Hyperlink"/>
            <w:noProof/>
          </w:rPr>
          <w:t>Defin</w:t>
        </w:r>
        <w:r w:rsidR="00FB7E3A" w:rsidRPr="00B73141">
          <w:rPr>
            <w:rStyle w:val="Hyperlink"/>
            <w:noProof/>
            <w:spacing w:val="1"/>
          </w:rPr>
          <w:t>i</w:t>
        </w:r>
        <w:r w:rsidR="00FB7E3A" w:rsidRPr="00B73141">
          <w:rPr>
            <w:rStyle w:val="Hyperlink"/>
            <w:noProof/>
          </w:rPr>
          <w:t>ti</w:t>
        </w:r>
        <w:r w:rsidR="00FB7E3A" w:rsidRPr="00B73141">
          <w:rPr>
            <w:rStyle w:val="Hyperlink"/>
            <w:noProof/>
            <w:spacing w:val="1"/>
          </w:rPr>
          <w:t>o</w:t>
        </w:r>
        <w:r w:rsidR="00FB7E3A" w:rsidRPr="00B73141">
          <w:rPr>
            <w:rStyle w:val="Hyperlink"/>
            <w:noProof/>
          </w:rPr>
          <w:t>ns</w:t>
        </w:r>
        <w:r w:rsidR="00FB7E3A" w:rsidRPr="00B73141">
          <w:rPr>
            <w:rStyle w:val="Hyperlink"/>
            <w:noProof/>
            <w:spacing w:val="-9"/>
          </w:rPr>
          <w:t xml:space="preserve"> </w:t>
        </w:r>
        <w:r w:rsidR="00FB7E3A" w:rsidRPr="00B73141">
          <w:rPr>
            <w:rStyle w:val="Hyperlink"/>
            <w:noProof/>
          </w:rPr>
          <w:t>/</w:t>
        </w:r>
        <w:r w:rsidR="00FB7E3A" w:rsidRPr="00B73141">
          <w:rPr>
            <w:rStyle w:val="Hyperlink"/>
            <w:noProof/>
            <w:spacing w:val="-5"/>
          </w:rPr>
          <w:t xml:space="preserve"> </w:t>
        </w:r>
        <w:r w:rsidR="00FB7E3A" w:rsidRPr="00B73141">
          <w:rPr>
            <w:rStyle w:val="Hyperlink"/>
            <w:noProof/>
          </w:rPr>
          <w:t>Exp</w:t>
        </w:r>
        <w:r w:rsidR="00FB7E3A" w:rsidRPr="00B73141">
          <w:rPr>
            <w:rStyle w:val="Hyperlink"/>
            <w:noProof/>
            <w:spacing w:val="1"/>
          </w:rPr>
          <w:t>l</w:t>
        </w:r>
        <w:r w:rsidR="00FB7E3A" w:rsidRPr="00B73141">
          <w:rPr>
            <w:rStyle w:val="Hyperlink"/>
            <w:noProof/>
          </w:rPr>
          <w:t>an</w:t>
        </w:r>
        <w:r w:rsidR="00FB7E3A" w:rsidRPr="00B73141">
          <w:rPr>
            <w:rStyle w:val="Hyperlink"/>
            <w:noProof/>
            <w:spacing w:val="1"/>
          </w:rPr>
          <w:t>a</w:t>
        </w:r>
        <w:r w:rsidR="00FB7E3A" w:rsidRPr="00B73141">
          <w:rPr>
            <w:rStyle w:val="Hyperlink"/>
            <w:noProof/>
          </w:rPr>
          <w:t>t</w:t>
        </w:r>
        <w:r w:rsidR="00FB7E3A" w:rsidRPr="00B73141">
          <w:rPr>
            <w:rStyle w:val="Hyperlink"/>
            <w:noProof/>
            <w:spacing w:val="1"/>
          </w:rPr>
          <w:t>i</w:t>
        </w:r>
        <w:r w:rsidR="00FB7E3A" w:rsidRPr="00B73141">
          <w:rPr>
            <w:rStyle w:val="Hyperlink"/>
            <w:noProof/>
          </w:rPr>
          <w:t>on</w:t>
        </w:r>
        <w:r w:rsidR="00FB7E3A" w:rsidRPr="00B73141">
          <w:rPr>
            <w:rStyle w:val="Hyperlink"/>
            <w:noProof/>
            <w:spacing w:val="-9"/>
          </w:rPr>
          <w:t xml:space="preserve"> </w:t>
        </w:r>
        <w:r w:rsidR="00FB7E3A" w:rsidRPr="00B73141">
          <w:rPr>
            <w:rStyle w:val="Hyperlink"/>
            <w:noProof/>
          </w:rPr>
          <w:t>of</w:t>
        </w:r>
        <w:r w:rsidR="00FB7E3A" w:rsidRPr="00B73141">
          <w:rPr>
            <w:rStyle w:val="Hyperlink"/>
            <w:noProof/>
            <w:spacing w:val="-8"/>
          </w:rPr>
          <w:t xml:space="preserve"> </w:t>
        </w:r>
        <w:r w:rsidR="00FB7E3A" w:rsidRPr="00B73141">
          <w:rPr>
            <w:rStyle w:val="Hyperlink"/>
            <w:noProof/>
          </w:rPr>
          <w:t>Terms</w:t>
        </w:r>
        <w:r w:rsidR="00FB7E3A">
          <w:rPr>
            <w:noProof/>
            <w:webHidden/>
          </w:rPr>
          <w:tab/>
        </w:r>
        <w:r w:rsidR="00FB7E3A">
          <w:rPr>
            <w:noProof/>
            <w:webHidden/>
          </w:rPr>
          <w:fldChar w:fldCharType="begin"/>
        </w:r>
        <w:r w:rsidR="00FB7E3A">
          <w:rPr>
            <w:noProof/>
            <w:webHidden/>
          </w:rPr>
          <w:instrText xml:space="preserve"> PAGEREF _Toc64030164 \h </w:instrText>
        </w:r>
        <w:r w:rsidR="00FB7E3A">
          <w:rPr>
            <w:noProof/>
            <w:webHidden/>
          </w:rPr>
        </w:r>
        <w:r w:rsidR="00FB7E3A">
          <w:rPr>
            <w:noProof/>
            <w:webHidden/>
          </w:rPr>
          <w:fldChar w:fldCharType="separate"/>
        </w:r>
        <w:r w:rsidR="00D148E6">
          <w:rPr>
            <w:noProof/>
            <w:webHidden/>
          </w:rPr>
          <w:t>6</w:t>
        </w:r>
        <w:r w:rsidR="00FB7E3A">
          <w:rPr>
            <w:noProof/>
            <w:webHidden/>
          </w:rPr>
          <w:fldChar w:fldCharType="end"/>
        </w:r>
      </w:hyperlink>
    </w:p>
    <w:p w14:paraId="36C22A63" w14:textId="77777777" w:rsidR="00FB7E3A" w:rsidRDefault="009E101F">
      <w:pPr>
        <w:pStyle w:val="TOC1"/>
        <w:rPr>
          <w:rFonts w:asciiTheme="minorHAnsi" w:eastAsiaTheme="minorEastAsia" w:hAnsiTheme="minorHAnsi" w:cstheme="minorBidi"/>
          <w:iCs w:val="0"/>
          <w:noProof/>
          <w:sz w:val="22"/>
          <w:szCs w:val="22"/>
        </w:rPr>
      </w:pPr>
      <w:hyperlink w:anchor="_Toc64030165" w:history="1">
        <w:r w:rsidR="00FB7E3A" w:rsidRPr="00B73141">
          <w:rPr>
            <w:rStyle w:val="Hyperlink"/>
            <w:noProof/>
          </w:rPr>
          <w:t>4.0</w:t>
        </w:r>
        <w:r w:rsidR="00FB7E3A">
          <w:rPr>
            <w:rFonts w:asciiTheme="minorHAnsi" w:eastAsiaTheme="minorEastAsia" w:hAnsiTheme="minorHAnsi" w:cstheme="minorBidi"/>
            <w:iCs w:val="0"/>
            <w:noProof/>
            <w:sz w:val="22"/>
            <w:szCs w:val="22"/>
          </w:rPr>
          <w:tab/>
        </w:r>
        <w:r w:rsidR="00FB7E3A" w:rsidRPr="00B73141">
          <w:rPr>
            <w:rStyle w:val="Hyperlink"/>
            <w:noProof/>
          </w:rPr>
          <w:t>Scope</w:t>
        </w:r>
        <w:r w:rsidR="00FB7E3A" w:rsidRPr="00B73141">
          <w:rPr>
            <w:rStyle w:val="Hyperlink"/>
            <w:noProof/>
            <w:spacing w:val="-6"/>
          </w:rPr>
          <w:t xml:space="preserve"> </w:t>
        </w:r>
        <w:r w:rsidR="00FB7E3A" w:rsidRPr="00B73141">
          <w:rPr>
            <w:rStyle w:val="Hyperlink"/>
            <w:noProof/>
          </w:rPr>
          <w:t>of</w:t>
        </w:r>
        <w:r w:rsidR="00FB7E3A" w:rsidRPr="00B73141">
          <w:rPr>
            <w:rStyle w:val="Hyperlink"/>
            <w:noProof/>
            <w:spacing w:val="-5"/>
          </w:rPr>
          <w:t xml:space="preserve"> </w:t>
        </w:r>
        <w:r w:rsidR="00FB7E3A" w:rsidRPr="00B73141">
          <w:rPr>
            <w:rStyle w:val="Hyperlink"/>
            <w:noProof/>
          </w:rPr>
          <w:t>the</w:t>
        </w:r>
        <w:r w:rsidR="00FB7E3A" w:rsidRPr="00B73141">
          <w:rPr>
            <w:rStyle w:val="Hyperlink"/>
            <w:noProof/>
            <w:spacing w:val="-4"/>
          </w:rPr>
          <w:t xml:space="preserve"> </w:t>
        </w:r>
        <w:r w:rsidR="00FB7E3A" w:rsidRPr="00B73141">
          <w:rPr>
            <w:rStyle w:val="Hyperlink"/>
            <w:noProof/>
          </w:rPr>
          <w:t>Policy</w:t>
        </w:r>
        <w:r w:rsidR="00FB7E3A">
          <w:rPr>
            <w:noProof/>
            <w:webHidden/>
          </w:rPr>
          <w:tab/>
        </w:r>
        <w:r w:rsidR="00FB7E3A">
          <w:rPr>
            <w:noProof/>
            <w:webHidden/>
          </w:rPr>
          <w:fldChar w:fldCharType="begin"/>
        </w:r>
        <w:r w:rsidR="00FB7E3A">
          <w:rPr>
            <w:noProof/>
            <w:webHidden/>
          </w:rPr>
          <w:instrText xml:space="preserve"> PAGEREF _Toc64030165 \h </w:instrText>
        </w:r>
        <w:r w:rsidR="00FB7E3A">
          <w:rPr>
            <w:noProof/>
            <w:webHidden/>
          </w:rPr>
        </w:r>
        <w:r w:rsidR="00FB7E3A">
          <w:rPr>
            <w:noProof/>
            <w:webHidden/>
          </w:rPr>
          <w:fldChar w:fldCharType="separate"/>
        </w:r>
        <w:r w:rsidR="00D148E6">
          <w:rPr>
            <w:noProof/>
            <w:webHidden/>
          </w:rPr>
          <w:t>7</w:t>
        </w:r>
        <w:r w:rsidR="00FB7E3A">
          <w:rPr>
            <w:noProof/>
            <w:webHidden/>
          </w:rPr>
          <w:fldChar w:fldCharType="end"/>
        </w:r>
      </w:hyperlink>
    </w:p>
    <w:p w14:paraId="51E0E896" w14:textId="77777777" w:rsidR="00FB7E3A" w:rsidRDefault="009E101F">
      <w:pPr>
        <w:pStyle w:val="TOC1"/>
        <w:rPr>
          <w:rFonts w:asciiTheme="minorHAnsi" w:eastAsiaTheme="minorEastAsia" w:hAnsiTheme="minorHAnsi" w:cstheme="minorBidi"/>
          <w:iCs w:val="0"/>
          <w:noProof/>
          <w:sz w:val="22"/>
          <w:szCs w:val="22"/>
        </w:rPr>
      </w:pPr>
      <w:hyperlink w:anchor="_Toc64030166" w:history="1">
        <w:r w:rsidR="00FB7E3A" w:rsidRPr="00B73141">
          <w:rPr>
            <w:rStyle w:val="Hyperlink"/>
            <w:noProof/>
          </w:rPr>
          <w:t>5.0</w:t>
        </w:r>
        <w:r w:rsidR="00FB7E3A">
          <w:rPr>
            <w:rFonts w:asciiTheme="minorHAnsi" w:eastAsiaTheme="minorEastAsia" w:hAnsiTheme="minorHAnsi" w:cstheme="minorBidi"/>
            <w:iCs w:val="0"/>
            <w:noProof/>
            <w:sz w:val="22"/>
            <w:szCs w:val="22"/>
          </w:rPr>
          <w:tab/>
        </w:r>
        <w:r w:rsidR="00FB7E3A" w:rsidRPr="00B73141">
          <w:rPr>
            <w:rStyle w:val="Hyperlink"/>
            <w:noProof/>
            <w:spacing w:val="-1"/>
          </w:rPr>
          <w:t>Dutie</w:t>
        </w:r>
        <w:r w:rsidR="00FB7E3A" w:rsidRPr="00B73141">
          <w:rPr>
            <w:rStyle w:val="Hyperlink"/>
            <w:noProof/>
          </w:rPr>
          <w:t>s</w:t>
        </w:r>
        <w:r w:rsidR="00FB7E3A" w:rsidRPr="00B73141">
          <w:rPr>
            <w:rStyle w:val="Hyperlink"/>
            <w:noProof/>
            <w:spacing w:val="-11"/>
          </w:rPr>
          <w:t xml:space="preserve">, </w:t>
        </w:r>
        <w:r w:rsidR="00FB7E3A" w:rsidRPr="00B73141">
          <w:rPr>
            <w:rStyle w:val="Hyperlink"/>
            <w:noProof/>
            <w:spacing w:val="-9"/>
          </w:rPr>
          <w:t xml:space="preserve"> </w:t>
        </w:r>
        <w:r w:rsidR="00FB7E3A" w:rsidRPr="00B73141">
          <w:rPr>
            <w:rStyle w:val="Hyperlink"/>
            <w:noProof/>
          </w:rPr>
          <w:t>Accountabilities</w:t>
        </w:r>
        <w:r w:rsidR="00FB7E3A" w:rsidRPr="00B73141">
          <w:rPr>
            <w:rStyle w:val="Hyperlink"/>
            <w:noProof/>
            <w:spacing w:val="-9"/>
          </w:rPr>
          <w:t xml:space="preserve"> </w:t>
        </w:r>
        <w:r w:rsidR="00FB7E3A" w:rsidRPr="00B73141">
          <w:rPr>
            <w:rStyle w:val="Hyperlink"/>
            <w:noProof/>
          </w:rPr>
          <w:t>and</w:t>
        </w:r>
        <w:r w:rsidR="00FB7E3A" w:rsidRPr="00B73141">
          <w:rPr>
            <w:rStyle w:val="Hyperlink"/>
            <w:noProof/>
            <w:spacing w:val="-11"/>
          </w:rPr>
          <w:t xml:space="preserve"> </w:t>
        </w:r>
        <w:r w:rsidR="00FB7E3A" w:rsidRPr="00B73141">
          <w:rPr>
            <w:rStyle w:val="Hyperlink"/>
            <w:noProof/>
          </w:rPr>
          <w:t>Respons</w:t>
        </w:r>
        <w:r w:rsidR="00FB7E3A" w:rsidRPr="00B73141">
          <w:rPr>
            <w:rStyle w:val="Hyperlink"/>
            <w:noProof/>
            <w:spacing w:val="1"/>
          </w:rPr>
          <w:t>i</w:t>
        </w:r>
        <w:r w:rsidR="00FB7E3A" w:rsidRPr="00B73141">
          <w:rPr>
            <w:rStyle w:val="Hyperlink"/>
            <w:noProof/>
          </w:rPr>
          <w:t>bilities</w:t>
        </w:r>
        <w:r w:rsidR="00FB7E3A">
          <w:rPr>
            <w:noProof/>
            <w:webHidden/>
          </w:rPr>
          <w:tab/>
        </w:r>
        <w:r w:rsidR="00FB7E3A">
          <w:rPr>
            <w:noProof/>
            <w:webHidden/>
          </w:rPr>
          <w:fldChar w:fldCharType="begin"/>
        </w:r>
        <w:r w:rsidR="00FB7E3A">
          <w:rPr>
            <w:noProof/>
            <w:webHidden/>
          </w:rPr>
          <w:instrText xml:space="preserve"> PAGEREF _Toc64030166 \h </w:instrText>
        </w:r>
        <w:r w:rsidR="00FB7E3A">
          <w:rPr>
            <w:noProof/>
            <w:webHidden/>
          </w:rPr>
        </w:r>
        <w:r w:rsidR="00FB7E3A">
          <w:rPr>
            <w:noProof/>
            <w:webHidden/>
          </w:rPr>
          <w:fldChar w:fldCharType="separate"/>
        </w:r>
        <w:r w:rsidR="00D148E6">
          <w:rPr>
            <w:noProof/>
            <w:webHidden/>
          </w:rPr>
          <w:t>7</w:t>
        </w:r>
        <w:r w:rsidR="00FB7E3A">
          <w:rPr>
            <w:noProof/>
            <w:webHidden/>
          </w:rPr>
          <w:fldChar w:fldCharType="end"/>
        </w:r>
      </w:hyperlink>
    </w:p>
    <w:p w14:paraId="3C47AD6A" w14:textId="77777777" w:rsidR="00FB7E3A" w:rsidRDefault="009E101F">
      <w:pPr>
        <w:pStyle w:val="TOC2"/>
        <w:tabs>
          <w:tab w:val="left" w:pos="1440"/>
        </w:tabs>
        <w:rPr>
          <w:rFonts w:asciiTheme="minorHAnsi" w:eastAsiaTheme="minorEastAsia" w:hAnsiTheme="minorHAnsi" w:cstheme="minorBidi"/>
          <w:bCs w:val="0"/>
          <w:noProof/>
          <w:sz w:val="22"/>
          <w:lang w:eastAsia="en-GB"/>
        </w:rPr>
      </w:pPr>
      <w:hyperlink w:anchor="_Toc64030167" w:history="1">
        <w:r w:rsidR="00FB7E3A" w:rsidRPr="00B73141">
          <w:rPr>
            <w:rStyle w:val="Hyperlink"/>
            <w:noProof/>
            <w:spacing w:val="39"/>
          </w:rPr>
          <w:t>5.1</w:t>
        </w:r>
        <w:r w:rsidR="00FB7E3A">
          <w:rPr>
            <w:rFonts w:asciiTheme="minorHAnsi" w:eastAsiaTheme="minorEastAsia" w:hAnsiTheme="minorHAnsi" w:cstheme="minorBidi"/>
            <w:bCs w:val="0"/>
            <w:noProof/>
            <w:sz w:val="22"/>
            <w:lang w:eastAsia="en-GB"/>
          </w:rPr>
          <w:tab/>
        </w:r>
        <w:r w:rsidR="00FB7E3A" w:rsidRPr="00B73141">
          <w:rPr>
            <w:rStyle w:val="Hyperlink"/>
            <w:noProof/>
          </w:rPr>
          <w:t>Accountable</w:t>
        </w:r>
        <w:r w:rsidR="00FB7E3A" w:rsidRPr="00B73141">
          <w:rPr>
            <w:rStyle w:val="Hyperlink"/>
            <w:noProof/>
            <w:spacing w:val="-6"/>
          </w:rPr>
          <w:t xml:space="preserve"> </w:t>
        </w:r>
        <w:r w:rsidR="00FB7E3A" w:rsidRPr="00B73141">
          <w:rPr>
            <w:rStyle w:val="Hyperlink"/>
            <w:noProof/>
          </w:rPr>
          <w:t>Officer</w:t>
        </w:r>
        <w:r w:rsidR="00FB7E3A">
          <w:rPr>
            <w:noProof/>
            <w:webHidden/>
          </w:rPr>
          <w:tab/>
        </w:r>
        <w:r w:rsidR="00FB7E3A">
          <w:rPr>
            <w:noProof/>
            <w:webHidden/>
          </w:rPr>
          <w:fldChar w:fldCharType="begin"/>
        </w:r>
        <w:r w:rsidR="00FB7E3A">
          <w:rPr>
            <w:noProof/>
            <w:webHidden/>
          </w:rPr>
          <w:instrText xml:space="preserve"> PAGEREF _Toc64030167 \h </w:instrText>
        </w:r>
        <w:r w:rsidR="00FB7E3A">
          <w:rPr>
            <w:noProof/>
            <w:webHidden/>
          </w:rPr>
        </w:r>
        <w:r w:rsidR="00FB7E3A">
          <w:rPr>
            <w:noProof/>
            <w:webHidden/>
          </w:rPr>
          <w:fldChar w:fldCharType="separate"/>
        </w:r>
        <w:r w:rsidR="00D148E6">
          <w:rPr>
            <w:noProof/>
            <w:webHidden/>
          </w:rPr>
          <w:t>7</w:t>
        </w:r>
        <w:r w:rsidR="00FB7E3A">
          <w:rPr>
            <w:noProof/>
            <w:webHidden/>
          </w:rPr>
          <w:fldChar w:fldCharType="end"/>
        </w:r>
      </w:hyperlink>
    </w:p>
    <w:p w14:paraId="24D49D11"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68" w:history="1">
        <w:r w:rsidR="00FB7E3A" w:rsidRPr="00B73141">
          <w:rPr>
            <w:rStyle w:val="Hyperlink"/>
            <w:noProof/>
          </w:rPr>
          <w:t>5.2</w:t>
        </w:r>
        <w:r w:rsidR="00FB7E3A">
          <w:rPr>
            <w:rFonts w:asciiTheme="minorHAnsi" w:eastAsiaTheme="minorEastAsia" w:hAnsiTheme="minorHAnsi" w:cstheme="minorBidi"/>
            <w:bCs w:val="0"/>
            <w:noProof/>
            <w:sz w:val="22"/>
            <w:lang w:eastAsia="en-GB"/>
          </w:rPr>
          <w:tab/>
        </w:r>
        <w:r w:rsidR="00FB7E3A" w:rsidRPr="00B73141">
          <w:rPr>
            <w:rStyle w:val="Hyperlink"/>
            <w:noProof/>
          </w:rPr>
          <w:t>Senior Information Governance Owner (SIRO)</w:t>
        </w:r>
        <w:r w:rsidR="00FB7E3A">
          <w:rPr>
            <w:noProof/>
            <w:webHidden/>
          </w:rPr>
          <w:tab/>
        </w:r>
        <w:r w:rsidR="00FB7E3A">
          <w:rPr>
            <w:noProof/>
            <w:webHidden/>
          </w:rPr>
          <w:fldChar w:fldCharType="begin"/>
        </w:r>
        <w:r w:rsidR="00FB7E3A">
          <w:rPr>
            <w:noProof/>
            <w:webHidden/>
          </w:rPr>
          <w:instrText xml:space="preserve"> PAGEREF _Toc64030168 \h </w:instrText>
        </w:r>
        <w:r w:rsidR="00FB7E3A">
          <w:rPr>
            <w:noProof/>
            <w:webHidden/>
          </w:rPr>
        </w:r>
        <w:r w:rsidR="00FB7E3A">
          <w:rPr>
            <w:noProof/>
            <w:webHidden/>
          </w:rPr>
          <w:fldChar w:fldCharType="separate"/>
        </w:r>
        <w:r w:rsidR="00D148E6">
          <w:rPr>
            <w:noProof/>
            <w:webHidden/>
          </w:rPr>
          <w:t>8</w:t>
        </w:r>
        <w:r w:rsidR="00FB7E3A">
          <w:rPr>
            <w:noProof/>
            <w:webHidden/>
          </w:rPr>
          <w:fldChar w:fldCharType="end"/>
        </w:r>
      </w:hyperlink>
    </w:p>
    <w:p w14:paraId="0B9A5BB0"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69" w:history="1">
        <w:r w:rsidR="00FB7E3A" w:rsidRPr="00B73141">
          <w:rPr>
            <w:rStyle w:val="Hyperlink"/>
            <w:noProof/>
          </w:rPr>
          <w:t>5.3</w:t>
        </w:r>
        <w:r w:rsidR="00FB7E3A">
          <w:rPr>
            <w:rFonts w:asciiTheme="minorHAnsi" w:eastAsiaTheme="minorEastAsia" w:hAnsiTheme="minorHAnsi" w:cstheme="minorBidi"/>
            <w:bCs w:val="0"/>
            <w:noProof/>
            <w:sz w:val="22"/>
            <w:lang w:eastAsia="en-GB"/>
          </w:rPr>
          <w:tab/>
        </w:r>
        <w:r w:rsidR="00FB7E3A" w:rsidRPr="00B73141">
          <w:rPr>
            <w:rStyle w:val="Hyperlink"/>
            <w:noProof/>
          </w:rPr>
          <w:t>Caldicott Guardian</w:t>
        </w:r>
        <w:r w:rsidR="00FB7E3A">
          <w:rPr>
            <w:noProof/>
            <w:webHidden/>
          </w:rPr>
          <w:tab/>
        </w:r>
        <w:r w:rsidR="00FB7E3A">
          <w:rPr>
            <w:noProof/>
            <w:webHidden/>
          </w:rPr>
          <w:fldChar w:fldCharType="begin"/>
        </w:r>
        <w:r w:rsidR="00FB7E3A">
          <w:rPr>
            <w:noProof/>
            <w:webHidden/>
          </w:rPr>
          <w:instrText xml:space="preserve"> PAGEREF _Toc64030169 \h </w:instrText>
        </w:r>
        <w:r w:rsidR="00FB7E3A">
          <w:rPr>
            <w:noProof/>
            <w:webHidden/>
          </w:rPr>
        </w:r>
        <w:r w:rsidR="00FB7E3A">
          <w:rPr>
            <w:noProof/>
            <w:webHidden/>
          </w:rPr>
          <w:fldChar w:fldCharType="separate"/>
        </w:r>
        <w:r w:rsidR="00D148E6">
          <w:rPr>
            <w:noProof/>
            <w:webHidden/>
          </w:rPr>
          <w:t>8</w:t>
        </w:r>
        <w:r w:rsidR="00FB7E3A">
          <w:rPr>
            <w:noProof/>
            <w:webHidden/>
          </w:rPr>
          <w:fldChar w:fldCharType="end"/>
        </w:r>
      </w:hyperlink>
    </w:p>
    <w:p w14:paraId="3BBC1F7E"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70" w:history="1">
        <w:r w:rsidR="00FB7E3A" w:rsidRPr="00B73141">
          <w:rPr>
            <w:rStyle w:val="Hyperlink"/>
            <w:noProof/>
          </w:rPr>
          <w:t>5.4</w:t>
        </w:r>
        <w:r w:rsidR="00FB7E3A">
          <w:rPr>
            <w:rFonts w:asciiTheme="minorHAnsi" w:eastAsiaTheme="minorEastAsia" w:hAnsiTheme="minorHAnsi" w:cstheme="minorBidi"/>
            <w:bCs w:val="0"/>
            <w:noProof/>
            <w:sz w:val="22"/>
            <w:lang w:eastAsia="en-GB"/>
          </w:rPr>
          <w:tab/>
        </w:r>
        <w:r w:rsidR="00FB7E3A" w:rsidRPr="00B73141">
          <w:rPr>
            <w:rStyle w:val="Hyperlink"/>
            <w:noProof/>
          </w:rPr>
          <w:t>Corporate Services Manager</w:t>
        </w:r>
        <w:r w:rsidR="00FB7E3A">
          <w:rPr>
            <w:noProof/>
            <w:webHidden/>
          </w:rPr>
          <w:tab/>
        </w:r>
        <w:r w:rsidR="00FB7E3A">
          <w:rPr>
            <w:noProof/>
            <w:webHidden/>
          </w:rPr>
          <w:fldChar w:fldCharType="begin"/>
        </w:r>
        <w:r w:rsidR="00FB7E3A">
          <w:rPr>
            <w:noProof/>
            <w:webHidden/>
          </w:rPr>
          <w:instrText xml:space="preserve"> PAGEREF _Toc64030170 \h </w:instrText>
        </w:r>
        <w:r w:rsidR="00FB7E3A">
          <w:rPr>
            <w:noProof/>
            <w:webHidden/>
          </w:rPr>
        </w:r>
        <w:r w:rsidR="00FB7E3A">
          <w:rPr>
            <w:noProof/>
            <w:webHidden/>
          </w:rPr>
          <w:fldChar w:fldCharType="separate"/>
        </w:r>
        <w:r w:rsidR="00D148E6">
          <w:rPr>
            <w:noProof/>
            <w:webHidden/>
          </w:rPr>
          <w:t>8</w:t>
        </w:r>
        <w:r w:rsidR="00FB7E3A">
          <w:rPr>
            <w:noProof/>
            <w:webHidden/>
          </w:rPr>
          <w:fldChar w:fldCharType="end"/>
        </w:r>
      </w:hyperlink>
    </w:p>
    <w:p w14:paraId="3B10F339"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71" w:history="1">
        <w:r w:rsidR="00FB7E3A" w:rsidRPr="00B73141">
          <w:rPr>
            <w:rStyle w:val="Hyperlink"/>
            <w:noProof/>
          </w:rPr>
          <w:t>5.5</w:t>
        </w:r>
        <w:r w:rsidR="00FB7E3A">
          <w:rPr>
            <w:rFonts w:asciiTheme="minorHAnsi" w:eastAsiaTheme="minorEastAsia" w:hAnsiTheme="minorHAnsi" w:cstheme="minorBidi"/>
            <w:bCs w:val="0"/>
            <w:noProof/>
            <w:sz w:val="22"/>
            <w:lang w:eastAsia="en-GB"/>
          </w:rPr>
          <w:tab/>
        </w:r>
        <w:r w:rsidR="00FB7E3A" w:rsidRPr="00B73141">
          <w:rPr>
            <w:rStyle w:val="Hyperlink"/>
            <w:noProof/>
          </w:rPr>
          <w:t>Line Managers</w:t>
        </w:r>
        <w:r w:rsidR="00FB7E3A">
          <w:rPr>
            <w:noProof/>
            <w:webHidden/>
          </w:rPr>
          <w:tab/>
        </w:r>
        <w:r w:rsidR="00FB7E3A">
          <w:rPr>
            <w:noProof/>
            <w:webHidden/>
          </w:rPr>
          <w:fldChar w:fldCharType="begin"/>
        </w:r>
        <w:r w:rsidR="00FB7E3A">
          <w:rPr>
            <w:noProof/>
            <w:webHidden/>
          </w:rPr>
          <w:instrText xml:space="preserve"> PAGEREF _Toc64030171 \h </w:instrText>
        </w:r>
        <w:r w:rsidR="00FB7E3A">
          <w:rPr>
            <w:noProof/>
            <w:webHidden/>
          </w:rPr>
        </w:r>
        <w:r w:rsidR="00FB7E3A">
          <w:rPr>
            <w:noProof/>
            <w:webHidden/>
          </w:rPr>
          <w:fldChar w:fldCharType="separate"/>
        </w:r>
        <w:r w:rsidR="00D148E6">
          <w:rPr>
            <w:noProof/>
            <w:webHidden/>
          </w:rPr>
          <w:t>8</w:t>
        </w:r>
        <w:r w:rsidR="00FB7E3A">
          <w:rPr>
            <w:noProof/>
            <w:webHidden/>
          </w:rPr>
          <w:fldChar w:fldCharType="end"/>
        </w:r>
      </w:hyperlink>
    </w:p>
    <w:p w14:paraId="144FB25E"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72" w:history="1">
        <w:r w:rsidR="00FB7E3A" w:rsidRPr="00B73141">
          <w:rPr>
            <w:rStyle w:val="Hyperlink"/>
            <w:noProof/>
          </w:rPr>
          <w:t>5.6</w:t>
        </w:r>
        <w:r w:rsidR="00FB7E3A">
          <w:rPr>
            <w:rFonts w:asciiTheme="minorHAnsi" w:eastAsiaTheme="minorEastAsia" w:hAnsiTheme="minorHAnsi" w:cstheme="minorBidi"/>
            <w:bCs w:val="0"/>
            <w:noProof/>
            <w:sz w:val="22"/>
            <w:lang w:eastAsia="en-GB"/>
          </w:rPr>
          <w:tab/>
        </w:r>
        <w:r w:rsidR="00FB7E3A" w:rsidRPr="00B73141">
          <w:rPr>
            <w:rStyle w:val="Hyperlink"/>
            <w:noProof/>
          </w:rPr>
          <w:t>All Staff</w:t>
        </w:r>
        <w:r w:rsidR="00FB7E3A">
          <w:rPr>
            <w:noProof/>
            <w:webHidden/>
          </w:rPr>
          <w:tab/>
        </w:r>
        <w:r w:rsidR="00FB7E3A">
          <w:rPr>
            <w:noProof/>
            <w:webHidden/>
          </w:rPr>
          <w:fldChar w:fldCharType="begin"/>
        </w:r>
        <w:r w:rsidR="00FB7E3A">
          <w:rPr>
            <w:noProof/>
            <w:webHidden/>
          </w:rPr>
          <w:instrText xml:space="preserve"> PAGEREF _Toc64030172 \h </w:instrText>
        </w:r>
        <w:r w:rsidR="00FB7E3A">
          <w:rPr>
            <w:noProof/>
            <w:webHidden/>
          </w:rPr>
        </w:r>
        <w:r w:rsidR="00FB7E3A">
          <w:rPr>
            <w:noProof/>
            <w:webHidden/>
          </w:rPr>
          <w:fldChar w:fldCharType="separate"/>
        </w:r>
        <w:r w:rsidR="00D148E6">
          <w:rPr>
            <w:noProof/>
            <w:webHidden/>
          </w:rPr>
          <w:t>8</w:t>
        </w:r>
        <w:r w:rsidR="00FB7E3A">
          <w:rPr>
            <w:noProof/>
            <w:webHidden/>
          </w:rPr>
          <w:fldChar w:fldCharType="end"/>
        </w:r>
      </w:hyperlink>
    </w:p>
    <w:p w14:paraId="507A7FC3"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73" w:history="1">
        <w:r w:rsidR="00FB7E3A" w:rsidRPr="00B73141">
          <w:rPr>
            <w:rStyle w:val="Hyperlink"/>
            <w:noProof/>
          </w:rPr>
          <w:t>5.7</w:t>
        </w:r>
        <w:r w:rsidR="00FB7E3A">
          <w:rPr>
            <w:rFonts w:asciiTheme="minorHAnsi" w:eastAsiaTheme="minorEastAsia" w:hAnsiTheme="minorHAnsi" w:cstheme="minorBidi"/>
            <w:bCs w:val="0"/>
            <w:noProof/>
            <w:sz w:val="22"/>
            <w:lang w:eastAsia="en-GB"/>
          </w:rPr>
          <w:tab/>
        </w:r>
        <w:r w:rsidR="00FB7E3A" w:rsidRPr="00B73141">
          <w:rPr>
            <w:rStyle w:val="Hyperlink"/>
            <w:noProof/>
          </w:rPr>
          <w:t>Responsibilities for Approval</w:t>
        </w:r>
        <w:r w:rsidR="00FB7E3A">
          <w:rPr>
            <w:noProof/>
            <w:webHidden/>
          </w:rPr>
          <w:tab/>
        </w:r>
        <w:r w:rsidR="00FB7E3A">
          <w:rPr>
            <w:noProof/>
            <w:webHidden/>
          </w:rPr>
          <w:fldChar w:fldCharType="begin"/>
        </w:r>
        <w:r w:rsidR="00FB7E3A">
          <w:rPr>
            <w:noProof/>
            <w:webHidden/>
          </w:rPr>
          <w:instrText xml:space="preserve"> PAGEREF _Toc64030173 \h </w:instrText>
        </w:r>
        <w:r w:rsidR="00FB7E3A">
          <w:rPr>
            <w:noProof/>
            <w:webHidden/>
          </w:rPr>
        </w:r>
        <w:r w:rsidR="00FB7E3A">
          <w:rPr>
            <w:noProof/>
            <w:webHidden/>
          </w:rPr>
          <w:fldChar w:fldCharType="separate"/>
        </w:r>
        <w:r w:rsidR="00D148E6">
          <w:rPr>
            <w:noProof/>
            <w:webHidden/>
          </w:rPr>
          <w:t>8</w:t>
        </w:r>
        <w:r w:rsidR="00FB7E3A">
          <w:rPr>
            <w:noProof/>
            <w:webHidden/>
          </w:rPr>
          <w:fldChar w:fldCharType="end"/>
        </w:r>
      </w:hyperlink>
    </w:p>
    <w:p w14:paraId="06843DDA" w14:textId="77777777" w:rsidR="00FB7E3A" w:rsidRDefault="009E101F">
      <w:pPr>
        <w:pStyle w:val="TOC1"/>
        <w:rPr>
          <w:rFonts w:asciiTheme="minorHAnsi" w:eastAsiaTheme="minorEastAsia" w:hAnsiTheme="minorHAnsi" w:cstheme="minorBidi"/>
          <w:iCs w:val="0"/>
          <w:noProof/>
          <w:sz w:val="22"/>
          <w:szCs w:val="22"/>
        </w:rPr>
      </w:pPr>
      <w:hyperlink w:anchor="_Toc64030174" w:history="1">
        <w:r w:rsidR="00FB7E3A" w:rsidRPr="00B73141">
          <w:rPr>
            <w:rStyle w:val="Hyperlink"/>
            <w:noProof/>
          </w:rPr>
          <w:t>6.0</w:t>
        </w:r>
        <w:r w:rsidR="00FB7E3A">
          <w:rPr>
            <w:rFonts w:asciiTheme="minorHAnsi" w:eastAsiaTheme="minorEastAsia" w:hAnsiTheme="minorHAnsi" w:cstheme="minorBidi"/>
            <w:iCs w:val="0"/>
            <w:noProof/>
            <w:sz w:val="22"/>
            <w:szCs w:val="22"/>
          </w:rPr>
          <w:tab/>
        </w:r>
        <w:r w:rsidR="00FB7E3A" w:rsidRPr="00B73141">
          <w:rPr>
            <w:rStyle w:val="Hyperlink"/>
            <w:noProof/>
          </w:rPr>
          <w:t>Policy Procedural Requirements</w:t>
        </w:r>
        <w:r w:rsidR="00FB7E3A">
          <w:rPr>
            <w:noProof/>
            <w:webHidden/>
          </w:rPr>
          <w:tab/>
        </w:r>
        <w:r w:rsidR="00FB7E3A">
          <w:rPr>
            <w:noProof/>
            <w:webHidden/>
          </w:rPr>
          <w:fldChar w:fldCharType="begin"/>
        </w:r>
        <w:r w:rsidR="00FB7E3A">
          <w:rPr>
            <w:noProof/>
            <w:webHidden/>
          </w:rPr>
          <w:instrText xml:space="preserve"> PAGEREF _Toc64030174 \h </w:instrText>
        </w:r>
        <w:r w:rsidR="00FB7E3A">
          <w:rPr>
            <w:noProof/>
            <w:webHidden/>
          </w:rPr>
        </w:r>
        <w:r w:rsidR="00FB7E3A">
          <w:rPr>
            <w:noProof/>
            <w:webHidden/>
          </w:rPr>
          <w:fldChar w:fldCharType="separate"/>
        </w:r>
        <w:r w:rsidR="00D148E6">
          <w:rPr>
            <w:noProof/>
            <w:webHidden/>
          </w:rPr>
          <w:t>8</w:t>
        </w:r>
        <w:r w:rsidR="00FB7E3A">
          <w:rPr>
            <w:noProof/>
            <w:webHidden/>
          </w:rPr>
          <w:fldChar w:fldCharType="end"/>
        </w:r>
      </w:hyperlink>
    </w:p>
    <w:p w14:paraId="1A4577CA"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75" w:history="1">
        <w:r w:rsidR="00FB7E3A" w:rsidRPr="00B73141">
          <w:rPr>
            <w:rStyle w:val="Hyperlink"/>
            <w:noProof/>
          </w:rPr>
          <w:t>6.1</w:t>
        </w:r>
        <w:r w:rsidR="00FB7E3A">
          <w:rPr>
            <w:rFonts w:asciiTheme="minorHAnsi" w:eastAsiaTheme="minorEastAsia" w:hAnsiTheme="minorHAnsi" w:cstheme="minorBidi"/>
            <w:bCs w:val="0"/>
            <w:noProof/>
            <w:sz w:val="22"/>
            <w:lang w:eastAsia="en-GB"/>
          </w:rPr>
          <w:tab/>
        </w:r>
        <w:r w:rsidR="00FB7E3A" w:rsidRPr="00B73141">
          <w:rPr>
            <w:rStyle w:val="Hyperlink"/>
            <w:noProof/>
          </w:rPr>
          <w:t>Information Assets</w:t>
        </w:r>
        <w:r w:rsidR="00FB7E3A">
          <w:rPr>
            <w:noProof/>
            <w:webHidden/>
          </w:rPr>
          <w:tab/>
        </w:r>
        <w:r w:rsidR="00FB7E3A">
          <w:rPr>
            <w:noProof/>
            <w:webHidden/>
          </w:rPr>
          <w:fldChar w:fldCharType="begin"/>
        </w:r>
        <w:r w:rsidR="00FB7E3A">
          <w:rPr>
            <w:noProof/>
            <w:webHidden/>
          </w:rPr>
          <w:instrText xml:space="preserve"> PAGEREF _Toc64030175 \h </w:instrText>
        </w:r>
        <w:r w:rsidR="00FB7E3A">
          <w:rPr>
            <w:noProof/>
            <w:webHidden/>
          </w:rPr>
        </w:r>
        <w:r w:rsidR="00FB7E3A">
          <w:rPr>
            <w:noProof/>
            <w:webHidden/>
          </w:rPr>
          <w:fldChar w:fldCharType="separate"/>
        </w:r>
        <w:r w:rsidR="00D148E6">
          <w:rPr>
            <w:noProof/>
            <w:webHidden/>
          </w:rPr>
          <w:t>8</w:t>
        </w:r>
        <w:r w:rsidR="00FB7E3A">
          <w:rPr>
            <w:noProof/>
            <w:webHidden/>
          </w:rPr>
          <w:fldChar w:fldCharType="end"/>
        </w:r>
      </w:hyperlink>
    </w:p>
    <w:p w14:paraId="76113E92"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76" w:history="1">
        <w:r w:rsidR="00FB7E3A" w:rsidRPr="00B73141">
          <w:rPr>
            <w:rStyle w:val="Hyperlink"/>
            <w:noProof/>
          </w:rPr>
          <w:t>6.2</w:t>
        </w:r>
        <w:r w:rsidR="00FB7E3A">
          <w:rPr>
            <w:rFonts w:asciiTheme="minorHAnsi" w:eastAsiaTheme="minorEastAsia" w:hAnsiTheme="minorHAnsi" w:cstheme="minorBidi"/>
            <w:bCs w:val="0"/>
            <w:noProof/>
            <w:sz w:val="22"/>
            <w:lang w:eastAsia="en-GB"/>
          </w:rPr>
          <w:tab/>
        </w:r>
        <w:r w:rsidR="00FB7E3A" w:rsidRPr="00B73141">
          <w:rPr>
            <w:rStyle w:val="Hyperlink"/>
            <w:noProof/>
          </w:rPr>
          <w:t>Access Controls</w:t>
        </w:r>
        <w:r w:rsidR="00FB7E3A">
          <w:rPr>
            <w:noProof/>
            <w:webHidden/>
          </w:rPr>
          <w:tab/>
        </w:r>
        <w:r w:rsidR="00FB7E3A">
          <w:rPr>
            <w:noProof/>
            <w:webHidden/>
          </w:rPr>
          <w:fldChar w:fldCharType="begin"/>
        </w:r>
        <w:r w:rsidR="00FB7E3A">
          <w:rPr>
            <w:noProof/>
            <w:webHidden/>
          </w:rPr>
          <w:instrText xml:space="preserve"> PAGEREF _Toc64030176 \h </w:instrText>
        </w:r>
        <w:r w:rsidR="00FB7E3A">
          <w:rPr>
            <w:noProof/>
            <w:webHidden/>
          </w:rPr>
        </w:r>
        <w:r w:rsidR="00FB7E3A">
          <w:rPr>
            <w:noProof/>
            <w:webHidden/>
          </w:rPr>
          <w:fldChar w:fldCharType="separate"/>
        </w:r>
        <w:r w:rsidR="00D148E6">
          <w:rPr>
            <w:noProof/>
            <w:webHidden/>
          </w:rPr>
          <w:t>10</w:t>
        </w:r>
        <w:r w:rsidR="00FB7E3A">
          <w:rPr>
            <w:noProof/>
            <w:webHidden/>
          </w:rPr>
          <w:fldChar w:fldCharType="end"/>
        </w:r>
      </w:hyperlink>
    </w:p>
    <w:p w14:paraId="0E9A5E1A"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77" w:history="1">
        <w:r w:rsidR="00FB7E3A" w:rsidRPr="00B73141">
          <w:rPr>
            <w:rStyle w:val="Hyperlink"/>
            <w:noProof/>
          </w:rPr>
          <w:t>6.3</w:t>
        </w:r>
        <w:r w:rsidR="00FB7E3A">
          <w:rPr>
            <w:rFonts w:asciiTheme="minorHAnsi" w:eastAsiaTheme="minorEastAsia" w:hAnsiTheme="minorHAnsi" w:cstheme="minorBidi"/>
            <w:bCs w:val="0"/>
            <w:noProof/>
            <w:sz w:val="22"/>
            <w:lang w:eastAsia="en-GB"/>
          </w:rPr>
          <w:tab/>
        </w:r>
        <w:r w:rsidR="00FB7E3A" w:rsidRPr="00B73141">
          <w:rPr>
            <w:rStyle w:val="Hyperlink"/>
            <w:noProof/>
          </w:rPr>
          <w:t>Passwords</w:t>
        </w:r>
        <w:r w:rsidR="00FB7E3A">
          <w:rPr>
            <w:noProof/>
            <w:webHidden/>
          </w:rPr>
          <w:tab/>
        </w:r>
        <w:r w:rsidR="00FB7E3A">
          <w:rPr>
            <w:noProof/>
            <w:webHidden/>
          </w:rPr>
          <w:fldChar w:fldCharType="begin"/>
        </w:r>
        <w:r w:rsidR="00FB7E3A">
          <w:rPr>
            <w:noProof/>
            <w:webHidden/>
          </w:rPr>
          <w:instrText xml:space="preserve"> PAGEREF _Toc64030177 \h </w:instrText>
        </w:r>
        <w:r w:rsidR="00FB7E3A">
          <w:rPr>
            <w:noProof/>
            <w:webHidden/>
          </w:rPr>
        </w:r>
        <w:r w:rsidR="00FB7E3A">
          <w:rPr>
            <w:noProof/>
            <w:webHidden/>
          </w:rPr>
          <w:fldChar w:fldCharType="separate"/>
        </w:r>
        <w:r w:rsidR="00D148E6">
          <w:rPr>
            <w:noProof/>
            <w:webHidden/>
          </w:rPr>
          <w:t>11</w:t>
        </w:r>
        <w:r w:rsidR="00FB7E3A">
          <w:rPr>
            <w:noProof/>
            <w:webHidden/>
          </w:rPr>
          <w:fldChar w:fldCharType="end"/>
        </w:r>
      </w:hyperlink>
    </w:p>
    <w:p w14:paraId="5318D70C"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78" w:history="1">
        <w:r w:rsidR="00FB7E3A" w:rsidRPr="00B73141">
          <w:rPr>
            <w:rStyle w:val="Hyperlink"/>
            <w:noProof/>
          </w:rPr>
          <w:t>6.4</w:t>
        </w:r>
        <w:r w:rsidR="00FB7E3A">
          <w:rPr>
            <w:rFonts w:asciiTheme="minorHAnsi" w:eastAsiaTheme="minorEastAsia" w:hAnsiTheme="minorHAnsi" w:cstheme="minorBidi"/>
            <w:bCs w:val="0"/>
            <w:noProof/>
            <w:sz w:val="22"/>
            <w:lang w:eastAsia="en-GB"/>
          </w:rPr>
          <w:tab/>
        </w:r>
        <w:r w:rsidR="00FB7E3A" w:rsidRPr="00B73141">
          <w:rPr>
            <w:rStyle w:val="Hyperlink"/>
            <w:noProof/>
          </w:rPr>
          <w:t>National Applications Systems Controls</w:t>
        </w:r>
        <w:r w:rsidR="00FB7E3A">
          <w:rPr>
            <w:noProof/>
            <w:webHidden/>
          </w:rPr>
          <w:tab/>
        </w:r>
        <w:r w:rsidR="00FB7E3A">
          <w:rPr>
            <w:noProof/>
            <w:webHidden/>
          </w:rPr>
          <w:fldChar w:fldCharType="begin"/>
        </w:r>
        <w:r w:rsidR="00FB7E3A">
          <w:rPr>
            <w:noProof/>
            <w:webHidden/>
          </w:rPr>
          <w:instrText xml:space="preserve"> PAGEREF _Toc64030178 \h </w:instrText>
        </w:r>
        <w:r w:rsidR="00FB7E3A">
          <w:rPr>
            <w:noProof/>
            <w:webHidden/>
          </w:rPr>
        </w:r>
        <w:r w:rsidR="00FB7E3A">
          <w:rPr>
            <w:noProof/>
            <w:webHidden/>
          </w:rPr>
          <w:fldChar w:fldCharType="separate"/>
        </w:r>
        <w:r w:rsidR="00D148E6">
          <w:rPr>
            <w:noProof/>
            <w:webHidden/>
          </w:rPr>
          <w:t>11</w:t>
        </w:r>
        <w:r w:rsidR="00FB7E3A">
          <w:rPr>
            <w:noProof/>
            <w:webHidden/>
          </w:rPr>
          <w:fldChar w:fldCharType="end"/>
        </w:r>
      </w:hyperlink>
    </w:p>
    <w:p w14:paraId="7AFECBC3"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79" w:history="1">
        <w:r w:rsidR="00FB7E3A" w:rsidRPr="00B73141">
          <w:rPr>
            <w:rStyle w:val="Hyperlink"/>
            <w:noProof/>
          </w:rPr>
          <w:t>6.5</w:t>
        </w:r>
        <w:r w:rsidR="00FB7E3A">
          <w:rPr>
            <w:rFonts w:asciiTheme="minorHAnsi" w:eastAsiaTheme="minorEastAsia" w:hAnsiTheme="minorHAnsi" w:cstheme="minorBidi"/>
            <w:bCs w:val="0"/>
            <w:noProof/>
            <w:sz w:val="22"/>
            <w:lang w:eastAsia="en-GB"/>
          </w:rPr>
          <w:tab/>
        </w:r>
        <w:r w:rsidR="00FB7E3A" w:rsidRPr="00B73141">
          <w:rPr>
            <w:rStyle w:val="Hyperlink"/>
            <w:noProof/>
          </w:rPr>
          <w:t>Access to other Staff Members Data</w:t>
        </w:r>
        <w:r w:rsidR="00FB7E3A">
          <w:rPr>
            <w:noProof/>
            <w:webHidden/>
          </w:rPr>
          <w:tab/>
        </w:r>
        <w:r w:rsidR="00FB7E3A">
          <w:rPr>
            <w:noProof/>
            <w:webHidden/>
          </w:rPr>
          <w:fldChar w:fldCharType="begin"/>
        </w:r>
        <w:r w:rsidR="00FB7E3A">
          <w:rPr>
            <w:noProof/>
            <w:webHidden/>
          </w:rPr>
          <w:instrText xml:space="preserve"> PAGEREF _Toc64030179 \h </w:instrText>
        </w:r>
        <w:r w:rsidR="00FB7E3A">
          <w:rPr>
            <w:noProof/>
            <w:webHidden/>
          </w:rPr>
        </w:r>
        <w:r w:rsidR="00FB7E3A">
          <w:rPr>
            <w:noProof/>
            <w:webHidden/>
          </w:rPr>
          <w:fldChar w:fldCharType="separate"/>
        </w:r>
        <w:r w:rsidR="00D148E6">
          <w:rPr>
            <w:noProof/>
            <w:webHidden/>
          </w:rPr>
          <w:t>12</w:t>
        </w:r>
        <w:r w:rsidR="00FB7E3A">
          <w:rPr>
            <w:noProof/>
            <w:webHidden/>
          </w:rPr>
          <w:fldChar w:fldCharType="end"/>
        </w:r>
      </w:hyperlink>
    </w:p>
    <w:p w14:paraId="1BDBE0F7"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80" w:history="1">
        <w:r w:rsidR="00FB7E3A" w:rsidRPr="00B73141">
          <w:rPr>
            <w:rStyle w:val="Hyperlink"/>
            <w:noProof/>
          </w:rPr>
          <w:t>6.6</w:t>
        </w:r>
        <w:r w:rsidR="00FB7E3A">
          <w:rPr>
            <w:rFonts w:asciiTheme="minorHAnsi" w:eastAsiaTheme="minorEastAsia" w:hAnsiTheme="minorHAnsi" w:cstheme="minorBidi"/>
            <w:bCs w:val="0"/>
            <w:noProof/>
            <w:sz w:val="22"/>
            <w:lang w:eastAsia="en-GB"/>
          </w:rPr>
          <w:tab/>
        </w:r>
        <w:r w:rsidR="00FB7E3A" w:rsidRPr="00B73141">
          <w:rPr>
            <w:rStyle w:val="Hyperlink"/>
            <w:noProof/>
          </w:rPr>
          <w:t>Remote Access and Mobile Working</w:t>
        </w:r>
        <w:r w:rsidR="00FB7E3A">
          <w:rPr>
            <w:noProof/>
            <w:webHidden/>
          </w:rPr>
          <w:tab/>
        </w:r>
        <w:r w:rsidR="00FB7E3A">
          <w:rPr>
            <w:noProof/>
            <w:webHidden/>
          </w:rPr>
          <w:fldChar w:fldCharType="begin"/>
        </w:r>
        <w:r w:rsidR="00FB7E3A">
          <w:rPr>
            <w:noProof/>
            <w:webHidden/>
          </w:rPr>
          <w:instrText xml:space="preserve"> PAGEREF _Toc64030180 \h </w:instrText>
        </w:r>
        <w:r w:rsidR="00FB7E3A">
          <w:rPr>
            <w:noProof/>
            <w:webHidden/>
          </w:rPr>
        </w:r>
        <w:r w:rsidR="00FB7E3A">
          <w:rPr>
            <w:noProof/>
            <w:webHidden/>
          </w:rPr>
          <w:fldChar w:fldCharType="separate"/>
        </w:r>
        <w:r w:rsidR="00D148E6">
          <w:rPr>
            <w:noProof/>
            <w:webHidden/>
          </w:rPr>
          <w:t>12</w:t>
        </w:r>
        <w:r w:rsidR="00FB7E3A">
          <w:rPr>
            <w:noProof/>
            <w:webHidden/>
          </w:rPr>
          <w:fldChar w:fldCharType="end"/>
        </w:r>
      </w:hyperlink>
    </w:p>
    <w:p w14:paraId="5D523793"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81" w:history="1">
        <w:r w:rsidR="00FB7E3A" w:rsidRPr="00B73141">
          <w:rPr>
            <w:rStyle w:val="Hyperlink"/>
            <w:noProof/>
          </w:rPr>
          <w:t>6.7</w:t>
        </w:r>
        <w:r w:rsidR="00FB7E3A">
          <w:rPr>
            <w:rFonts w:asciiTheme="minorHAnsi" w:eastAsiaTheme="minorEastAsia" w:hAnsiTheme="minorHAnsi" w:cstheme="minorBidi"/>
            <w:bCs w:val="0"/>
            <w:noProof/>
            <w:sz w:val="22"/>
            <w:lang w:eastAsia="en-GB"/>
          </w:rPr>
          <w:tab/>
        </w:r>
        <w:r w:rsidR="00FB7E3A" w:rsidRPr="00B73141">
          <w:rPr>
            <w:rStyle w:val="Hyperlink"/>
            <w:noProof/>
          </w:rPr>
          <w:t>Incidents and Risks</w:t>
        </w:r>
        <w:r w:rsidR="00FB7E3A">
          <w:rPr>
            <w:noProof/>
            <w:webHidden/>
          </w:rPr>
          <w:tab/>
        </w:r>
        <w:r w:rsidR="00FB7E3A">
          <w:rPr>
            <w:noProof/>
            <w:webHidden/>
          </w:rPr>
          <w:fldChar w:fldCharType="begin"/>
        </w:r>
        <w:r w:rsidR="00FB7E3A">
          <w:rPr>
            <w:noProof/>
            <w:webHidden/>
          </w:rPr>
          <w:instrText xml:space="preserve"> PAGEREF _Toc64030181 \h </w:instrText>
        </w:r>
        <w:r w:rsidR="00FB7E3A">
          <w:rPr>
            <w:noProof/>
            <w:webHidden/>
          </w:rPr>
        </w:r>
        <w:r w:rsidR="00FB7E3A">
          <w:rPr>
            <w:noProof/>
            <w:webHidden/>
          </w:rPr>
          <w:fldChar w:fldCharType="separate"/>
        </w:r>
        <w:r w:rsidR="00D148E6">
          <w:rPr>
            <w:noProof/>
            <w:webHidden/>
          </w:rPr>
          <w:t>12</w:t>
        </w:r>
        <w:r w:rsidR="00FB7E3A">
          <w:rPr>
            <w:noProof/>
            <w:webHidden/>
          </w:rPr>
          <w:fldChar w:fldCharType="end"/>
        </w:r>
      </w:hyperlink>
    </w:p>
    <w:p w14:paraId="362AE60F"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82" w:history="1">
        <w:r w:rsidR="00FB7E3A" w:rsidRPr="00B73141">
          <w:rPr>
            <w:rStyle w:val="Hyperlink"/>
            <w:noProof/>
          </w:rPr>
          <w:t>6.8</w:t>
        </w:r>
        <w:r w:rsidR="00FB7E3A">
          <w:rPr>
            <w:rFonts w:asciiTheme="minorHAnsi" w:eastAsiaTheme="minorEastAsia" w:hAnsiTheme="minorHAnsi" w:cstheme="minorBidi"/>
            <w:bCs w:val="0"/>
            <w:noProof/>
            <w:sz w:val="22"/>
            <w:lang w:eastAsia="en-GB"/>
          </w:rPr>
          <w:tab/>
        </w:r>
        <w:r w:rsidR="00FB7E3A" w:rsidRPr="00B73141">
          <w:rPr>
            <w:rStyle w:val="Hyperlink"/>
            <w:noProof/>
          </w:rPr>
          <w:t>Internet and Email Security</w:t>
        </w:r>
        <w:r w:rsidR="00FB7E3A">
          <w:rPr>
            <w:noProof/>
            <w:webHidden/>
          </w:rPr>
          <w:tab/>
        </w:r>
        <w:r w:rsidR="00FB7E3A">
          <w:rPr>
            <w:noProof/>
            <w:webHidden/>
          </w:rPr>
          <w:fldChar w:fldCharType="begin"/>
        </w:r>
        <w:r w:rsidR="00FB7E3A">
          <w:rPr>
            <w:noProof/>
            <w:webHidden/>
          </w:rPr>
          <w:instrText xml:space="preserve"> PAGEREF _Toc64030182 \h </w:instrText>
        </w:r>
        <w:r w:rsidR="00FB7E3A">
          <w:rPr>
            <w:noProof/>
            <w:webHidden/>
          </w:rPr>
        </w:r>
        <w:r w:rsidR="00FB7E3A">
          <w:rPr>
            <w:noProof/>
            <w:webHidden/>
          </w:rPr>
          <w:fldChar w:fldCharType="separate"/>
        </w:r>
        <w:r w:rsidR="00D148E6">
          <w:rPr>
            <w:noProof/>
            <w:webHidden/>
          </w:rPr>
          <w:t>12</w:t>
        </w:r>
        <w:r w:rsidR="00FB7E3A">
          <w:rPr>
            <w:noProof/>
            <w:webHidden/>
          </w:rPr>
          <w:fldChar w:fldCharType="end"/>
        </w:r>
      </w:hyperlink>
    </w:p>
    <w:p w14:paraId="26C89741"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83" w:history="1">
        <w:r w:rsidR="00FB7E3A" w:rsidRPr="00B73141">
          <w:rPr>
            <w:rStyle w:val="Hyperlink"/>
            <w:noProof/>
          </w:rPr>
          <w:t>6.9</w:t>
        </w:r>
        <w:r w:rsidR="00FB7E3A">
          <w:rPr>
            <w:rFonts w:asciiTheme="minorHAnsi" w:eastAsiaTheme="minorEastAsia" w:hAnsiTheme="minorHAnsi" w:cstheme="minorBidi"/>
            <w:bCs w:val="0"/>
            <w:noProof/>
            <w:sz w:val="22"/>
            <w:lang w:eastAsia="en-GB"/>
          </w:rPr>
          <w:tab/>
        </w:r>
        <w:r w:rsidR="00FB7E3A" w:rsidRPr="00B73141">
          <w:rPr>
            <w:rStyle w:val="Hyperlink"/>
            <w:noProof/>
          </w:rPr>
          <w:t>Transferring Information and Equipment</w:t>
        </w:r>
        <w:r w:rsidR="00FB7E3A">
          <w:rPr>
            <w:noProof/>
            <w:webHidden/>
          </w:rPr>
          <w:tab/>
        </w:r>
        <w:r w:rsidR="00FB7E3A">
          <w:rPr>
            <w:noProof/>
            <w:webHidden/>
          </w:rPr>
          <w:fldChar w:fldCharType="begin"/>
        </w:r>
        <w:r w:rsidR="00FB7E3A">
          <w:rPr>
            <w:noProof/>
            <w:webHidden/>
          </w:rPr>
          <w:instrText xml:space="preserve"> PAGEREF _Toc64030183 \h </w:instrText>
        </w:r>
        <w:r w:rsidR="00FB7E3A">
          <w:rPr>
            <w:noProof/>
            <w:webHidden/>
          </w:rPr>
        </w:r>
        <w:r w:rsidR="00FB7E3A">
          <w:rPr>
            <w:noProof/>
            <w:webHidden/>
          </w:rPr>
          <w:fldChar w:fldCharType="separate"/>
        </w:r>
        <w:r w:rsidR="00D148E6">
          <w:rPr>
            <w:noProof/>
            <w:webHidden/>
          </w:rPr>
          <w:t>13</w:t>
        </w:r>
        <w:r w:rsidR="00FB7E3A">
          <w:rPr>
            <w:noProof/>
            <w:webHidden/>
          </w:rPr>
          <w:fldChar w:fldCharType="end"/>
        </w:r>
      </w:hyperlink>
    </w:p>
    <w:p w14:paraId="785F6F3A" w14:textId="77777777" w:rsidR="00FB7E3A" w:rsidRDefault="009E101F">
      <w:pPr>
        <w:pStyle w:val="TOC2"/>
        <w:tabs>
          <w:tab w:val="left" w:pos="1440"/>
        </w:tabs>
        <w:rPr>
          <w:rFonts w:asciiTheme="minorHAnsi" w:eastAsiaTheme="minorEastAsia" w:hAnsiTheme="minorHAnsi" w:cstheme="minorBidi"/>
          <w:bCs w:val="0"/>
          <w:noProof/>
          <w:sz w:val="22"/>
          <w:lang w:eastAsia="en-GB"/>
        </w:rPr>
      </w:pPr>
      <w:hyperlink w:anchor="_Toc64030184" w:history="1">
        <w:r w:rsidR="00FB7E3A" w:rsidRPr="00B73141">
          <w:rPr>
            <w:rStyle w:val="Hyperlink"/>
            <w:noProof/>
          </w:rPr>
          <w:t>6.10</w:t>
        </w:r>
        <w:r w:rsidR="00FB7E3A">
          <w:rPr>
            <w:rFonts w:asciiTheme="minorHAnsi" w:eastAsiaTheme="minorEastAsia" w:hAnsiTheme="minorHAnsi" w:cstheme="minorBidi"/>
            <w:bCs w:val="0"/>
            <w:noProof/>
            <w:sz w:val="22"/>
            <w:lang w:eastAsia="en-GB"/>
          </w:rPr>
          <w:tab/>
        </w:r>
        <w:r w:rsidR="00FB7E3A" w:rsidRPr="00B73141">
          <w:rPr>
            <w:rStyle w:val="Hyperlink"/>
            <w:noProof/>
          </w:rPr>
          <w:t>Systems Development Maintenance and Security</w:t>
        </w:r>
        <w:r w:rsidR="00FB7E3A">
          <w:rPr>
            <w:noProof/>
            <w:webHidden/>
          </w:rPr>
          <w:tab/>
        </w:r>
        <w:r w:rsidR="00FB7E3A">
          <w:rPr>
            <w:noProof/>
            <w:webHidden/>
          </w:rPr>
          <w:fldChar w:fldCharType="begin"/>
        </w:r>
        <w:r w:rsidR="00FB7E3A">
          <w:rPr>
            <w:noProof/>
            <w:webHidden/>
          </w:rPr>
          <w:instrText xml:space="preserve"> PAGEREF _Toc64030184 \h </w:instrText>
        </w:r>
        <w:r w:rsidR="00FB7E3A">
          <w:rPr>
            <w:noProof/>
            <w:webHidden/>
          </w:rPr>
        </w:r>
        <w:r w:rsidR="00FB7E3A">
          <w:rPr>
            <w:noProof/>
            <w:webHidden/>
          </w:rPr>
          <w:fldChar w:fldCharType="separate"/>
        </w:r>
        <w:r w:rsidR="00D148E6">
          <w:rPr>
            <w:noProof/>
            <w:webHidden/>
          </w:rPr>
          <w:t>13</w:t>
        </w:r>
        <w:r w:rsidR="00FB7E3A">
          <w:rPr>
            <w:noProof/>
            <w:webHidden/>
          </w:rPr>
          <w:fldChar w:fldCharType="end"/>
        </w:r>
      </w:hyperlink>
    </w:p>
    <w:p w14:paraId="003B0361" w14:textId="77777777" w:rsidR="00FB7E3A" w:rsidRDefault="009E101F">
      <w:pPr>
        <w:pStyle w:val="TOC2"/>
        <w:tabs>
          <w:tab w:val="left" w:pos="1440"/>
        </w:tabs>
        <w:rPr>
          <w:rFonts w:asciiTheme="minorHAnsi" w:eastAsiaTheme="minorEastAsia" w:hAnsiTheme="minorHAnsi" w:cstheme="minorBidi"/>
          <w:bCs w:val="0"/>
          <w:noProof/>
          <w:sz w:val="22"/>
          <w:lang w:eastAsia="en-GB"/>
        </w:rPr>
      </w:pPr>
      <w:hyperlink w:anchor="_Toc64030185" w:history="1">
        <w:r w:rsidR="00FB7E3A" w:rsidRPr="00B73141">
          <w:rPr>
            <w:rStyle w:val="Hyperlink"/>
            <w:noProof/>
          </w:rPr>
          <w:t>6.11</w:t>
        </w:r>
        <w:r w:rsidR="00FB7E3A">
          <w:rPr>
            <w:rFonts w:asciiTheme="minorHAnsi" w:eastAsiaTheme="minorEastAsia" w:hAnsiTheme="minorHAnsi" w:cstheme="minorBidi"/>
            <w:bCs w:val="0"/>
            <w:noProof/>
            <w:sz w:val="22"/>
            <w:lang w:eastAsia="en-GB"/>
          </w:rPr>
          <w:tab/>
        </w:r>
        <w:r w:rsidR="00FB7E3A" w:rsidRPr="00B73141">
          <w:rPr>
            <w:rStyle w:val="Hyperlink"/>
            <w:noProof/>
          </w:rPr>
          <w:t>Data Protection Impact Assessments</w:t>
        </w:r>
        <w:r w:rsidR="00FB7E3A">
          <w:rPr>
            <w:noProof/>
            <w:webHidden/>
          </w:rPr>
          <w:tab/>
        </w:r>
        <w:r w:rsidR="00FB7E3A">
          <w:rPr>
            <w:noProof/>
            <w:webHidden/>
          </w:rPr>
          <w:fldChar w:fldCharType="begin"/>
        </w:r>
        <w:r w:rsidR="00FB7E3A">
          <w:rPr>
            <w:noProof/>
            <w:webHidden/>
          </w:rPr>
          <w:instrText xml:space="preserve"> PAGEREF _Toc64030185 \h </w:instrText>
        </w:r>
        <w:r w:rsidR="00FB7E3A">
          <w:rPr>
            <w:noProof/>
            <w:webHidden/>
          </w:rPr>
        </w:r>
        <w:r w:rsidR="00FB7E3A">
          <w:rPr>
            <w:noProof/>
            <w:webHidden/>
          </w:rPr>
          <w:fldChar w:fldCharType="separate"/>
        </w:r>
        <w:r w:rsidR="00D148E6">
          <w:rPr>
            <w:noProof/>
            <w:webHidden/>
          </w:rPr>
          <w:t>14</w:t>
        </w:r>
        <w:r w:rsidR="00FB7E3A">
          <w:rPr>
            <w:noProof/>
            <w:webHidden/>
          </w:rPr>
          <w:fldChar w:fldCharType="end"/>
        </w:r>
      </w:hyperlink>
    </w:p>
    <w:p w14:paraId="72FD44BA" w14:textId="77777777" w:rsidR="00FB7E3A" w:rsidRDefault="009E101F">
      <w:pPr>
        <w:pStyle w:val="TOC2"/>
        <w:tabs>
          <w:tab w:val="left" w:pos="1440"/>
        </w:tabs>
        <w:rPr>
          <w:rFonts w:asciiTheme="minorHAnsi" w:eastAsiaTheme="minorEastAsia" w:hAnsiTheme="minorHAnsi" w:cstheme="minorBidi"/>
          <w:bCs w:val="0"/>
          <w:noProof/>
          <w:sz w:val="22"/>
          <w:lang w:eastAsia="en-GB"/>
        </w:rPr>
      </w:pPr>
      <w:hyperlink w:anchor="_Toc64030186" w:history="1">
        <w:r w:rsidR="00FB7E3A" w:rsidRPr="00B73141">
          <w:rPr>
            <w:rStyle w:val="Hyperlink"/>
            <w:noProof/>
          </w:rPr>
          <w:t>6.12</w:t>
        </w:r>
        <w:r w:rsidR="00FB7E3A">
          <w:rPr>
            <w:rFonts w:asciiTheme="minorHAnsi" w:eastAsiaTheme="minorEastAsia" w:hAnsiTheme="minorHAnsi" w:cstheme="minorBidi"/>
            <w:bCs w:val="0"/>
            <w:noProof/>
            <w:sz w:val="22"/>
            <w:lang w:eastAsia="en-GB"/>
          </w:rPr>
          <w:tab/>
        </w:r>
        <w:r w:rsidR="00FB7E3A" w:rsidRPr="00B73141">
          <w:rPr>
            <w:rStyle w:val="Hyperlink"/>
            <w:noProof/>
          </w:rPr>
          <w:t>Business Continuity Plans</w:t>
        </w:r>
        <w:r w:rsidR="00FB7E3A">
          <w:rPr>
            <w:noProof/>
            <w:webHidden/>
          </w:rPr>
          <w:tab/>
        </w:r>
        <w:r w:rsidR="00FB7E3A">
          <w:rPr>
            <w:noProof/>
            <w:webHidden/>
          </w:rPr>
          <w:fldChar w:fldCharType="begin"/>
        </w:r>
        <w:r w:rsidR="00FB7E3A">
          <w:rPr>
            <w:noProof/>
            <w:webHidden/>
          </w:rPr>
          <w:instrText xml:space="preserve"> PAGEREF _Toc64030186 \h </w:instrText>
        </w:r>
        <w:r w:rsidR="00FB7E3A">
          <w:rPr>
            <w:noProof/>
            <w:webHidden/>
          </w:rPr>
        </w:r>
        <w:r w:rsidR="00FB7E3A">
          <w:rPr>
            <w:noProof/>
            <w:webHidden/>
          </w:rPr>
          <w:fldChar w:fldCharType="separate"/>
        </w:r>
        <w:r w:rsidR="00D148E6">
          <w:rPr>
            <w:noProof/>
            <w:webHidden/>
          </w:rPr>
          <w:t>14</w:t>
        </w:r>
        <w:r w:rsidR="00FB7E3A">
          <w:rPr>
            <w:noProof/>
            <w:webHidden/>
          </w:rPr>
          <w:fldChar w:fldCharType="end"/>
        </w:r>
      </w:hyperlink>
    </w:p>
    <w:p w14:paraId="79427F04" w14:textId="77777777" w:rsidR="00FB7E3A" w:rsidRDefault="009E101F">
      <w:pPr>
        <w:pStyle w:val="TOC1"/>
        <w:rPr>
          <w:rFonts w:asciiTheme="minorHAnsi" w:eastAsiaTheme="minorEastAsia" w:hAnsiTheme="minorHAnsi" w:cstheme="minorBidi"/>
          <w:iCs w:val="0"/>
          <w:noProof/>
          <w:sz w:val="22"/>
          <w:szCs w:val="22"/>
        </w:rPr>
      </w:pPr>
      <w:hyperlink w:anchor="_Toc64030187" w:history="1">
        <w:r w:rsidR="00FB7E3A" w:rsidRPr="00B73141">
          <w:rPr>
            <w:rStyle w:val="Hyperlink"/>
            <w:noProof/>
          </w:rPr>
          <w:t>7.0</w:t>
        </w:r>
        <w:r w:rsidR="00FB7E3A">
          <w:rPr>
            <w:rFonts w:asciiTheme="minorHAnsi" w:eastAsiaTheme="minorEastAsia" w:hAnsiTheme="minorHAnsi" w:cstheme="minorBidi"/>
            <w:iCs w:val="0"/>
            <w:noProof/>
            <w:sz w:val="22"/>
            <w:szCs w:val="22"/>
          </w:rPr>
          <w:tab/>
        </w:r>
        <w:r w:rsidR="00FB7E3A" w:rsidRPr="00B73141">
          <w:rPr>
            <w:rStyle w:val="Hyperlink"/>
            <w:noProof/>
            <w:spacing w:val="-1"/>
          </w:rPr>
          <w:t>Publi</w:t>
        </w:r>
        <w:r w:rsidR="00FB7E3A" w:rsidRPr="00B73141">
          <w:rPr>
            <w:rStyle w:val="Hyperlink"/>
            <w:noProof/>
          </w:rPr>
          <w:t>c</w:t>
        </w:r>
        <w:r w:rsidR="00FB7E3A" w:rsidRPr="00B73141">
          <w:rPr>
            <w:rStyle w:val="Hyperlink"/>
            <w:noProof/>
            <w:spacing w:val="-7"/>
          </w:rPr>
          <w:t xml:space="preserve"> </w:t>
        </w:r>
        <w:r w:rsidR="00FB7E3A" w:rsidRPr="00B73141">
          <w:rPr>
            <w:rStyle w:val="Hyperlink"/>
            <w:noProof/>
          </w:rPr>
          <w:t>Sec</w:t>
        </w:r>
        <w:r w:rsidR="00FB7E3A" w:rsidRPr="00B73141">
          <w:rPr>
            <w:rStyle w:val="Hyperlink"/>
            <w:noProof/>
            <w:spacing w:val="-1"/>
          </w:rPr>
          <w:t>t</w:t>
        </w:r>
        <w:r w:rsidR="00FB7E3A" w:rsidRPr="00B73141">
          <w:rPr>
            <w:rStyle w:val="Hyperlink"/>
            <w:noProof/>
          </w:rPr>
          <w:t>or</w:t>
        </w:r>
        <w:r w:rsidR="00FB7E3A" w:rsidRPr="00B73141">
          <w:rPr>
            <w:rStyle w:val="Hyperlink"/>
            <w:noProof/>
            <w:spacing w:val="-8"/>
          </w:rPr>
          <w:t xml:space="preserve"> </w:t>
        </w:r>
        <w:r w:rsidR="00FB7E3A" w:rsidRPr="00B73141">
          <w:rPr>
            <w:rStyle w:val="Hyperlink"/>
            <w:noProof/>
            <w:spacing w:val="-1"/>
          </w:rPr>
          <w:t>E</w:t>
        </w:r>
        <w:r w:rsidR="00FB7E3A" w:rsidRPr="00B73141">
          <w:rPr>
            <w:rStyle w:val="Hyperlink"/>
            <w:noProof/>
            <w:spacing w:val="1"/>
          </w:rPr>
          <w:t>q</w:t>
        </w:r>
        <w:r w:rsidR="00FB7E3A" w:rsidRPr="00B73141">
          <w:rPr>
            <w:rStyle w:val="Hyperlink"/>
            <w:noProof/>
            <w:spacing w:val="-1"/>
          </w:rPr>
          <w:t>ual</w:t>
        </w:r>
        <w:r w:rsidR="00FB7E3A" w:rsidRPr="00B73141">
          <w:rPr>
            <w:rStyle w:val="Hyperlink"/>
            <w:noProof/>
            <w:spacing w:val="1"/>
          </w:rPr>
          <w:t>i</w:t>
        </w:r>
        <w:r w:rsidR="00FB7E3A" w:rsidRPr="00B73141">
          <w:rPr>
            <w:rStyle w:val="Hyperlink"/>
            <w:noProof/>
            <w:spacing w:val="-1"/>
          </w:rPr>
          <w:t>t</w:t>
        </w:r>
        <w:r w:rsidR="00FB7E3A" w:rsidRPr="00B73141">
          <w:rPr>
            <w:rStyle w:val="Hyperlink"/>
            <w:noProof/>
          </w:rPr>
          <w:t>y</w:t>
        </w:r>
        <w:r w:rsidR="00FB7E3A" w:rsidRPr="00B73141">
          <w:rPr>
            <w:rStyle w:val="Hyperlink"/>
            <w:noProof/>
            <w:spacing w:val="-8"/>
          </w:rPr>
          <w:t xml:space="preserve"> </w:t>
        </w:r>
        <w:r w:rsidR="00FB7E3A" w:rsidRPr="00B73141">
          <w:rPr>
            <w:rStyle w:val="Hyperlink"/>
            <w:noProof/>
          </w:rPr>
          <w:t>Duty</w:t>
        </w:r>
        <w:r w:rsidR="00FB7E3A">
          <w:rPr>
            <w:noProof/>
            <w:webHidden/>
          </w:rPr>
          <w:tab/>
        </w:r>
        <w:r w:rsidR="00FB7E3A">
          <w:rPr>
            <w:noProof/>
            <w:webHidden/>
          </w:rPr>
          <w:fldChar w:fldCharType="begin"/>
        </w:r>
        <w:r w:rsidR="00FB7E3A">
          <w:rPr>
            <w:noProof/>
            <w:webHidden/>
          </w:rPr>
          <w:instrText xml:space="preserve"> PAGEREF _Toc64030187 \h </w:instrText>
        </w:r>
        <w:r w:rsidR="00FB7E3A">
          <w:rPr>
            <w:noProof/>
            <w:webHidden/>
          </w:rPr>
        </w:r>
        <w:r w:rsidR="00FB7E3A">
          <w:rPr>
            <w:noProof/>
            <w:webHidden/>
          </w:rPr>
          <w:fldChar w:fldCharType="separate"/>
        </w:r>
        <w:r w:rsidR="00D148E6">
          <w:rPr>
            <w:noProof/>
            <w:webHidden/>
          </w:rPr>
          <w:t>14</w:t>
        </w:r>
        <w:r w:rsidR="00FB7E3A">
          <w:rPr>
            <w:noProof/>
            <w:webHidden/>
          </w:rPr>
          <w:fldChar w:fldCharType="end"/>
        </w:r>
      </w:hyperlink>
    </w:p>
    <w:p w14:paraId="070FB6D1" w14:textId="77777777" w:rsidR="00FB7E3A" w:rsidRDefault="009E101F">
      <w:pPr>
        <w:pStyle w:val="TOC2"/>
        <w:tabs>
          <w:tab w:val="left" w:pos="1200"/>
        </w:tabs>
        <w:rPr>
          <w:rFonts w:asciiTheme="minorHAnsi" w:eastAsiaTheme="minorEastAsia" w:hAnsiTheme="minorHAnsi" w:cstheme="minorBidi"/>
          <w:bCs w:val="0"/>
          <w:noProof/>
          <w:sz w:val="22"/>
          <w:lang w:eastAsia="en-GB"/>
        </w:rPr>
      </w:pPr>
      <w:hyperlink w:anchor="_Toc64030188" w:history="1">
        <w:r w:rsidR="00FB7E3A" w:rsidRPr="00B73141">
          <w:rPr>
            <w:rStyle w:val="Hyperlink"/>
            <w:noProof/>
          </w:rPr>
          <w:t>7.1</w:t>
        </w:r>
        <w:r w:rsidR="00FB7E3A">
          <w:rPr>
            <w:rFonts w:asciiTheme="minorHAnsi" w:eastAsiaTheme="minorEastAsia" w:hAnsiTheme="minorHAnsi" w:cstheme="minorBidi"/>
            <w:bCs w:val="0"/>
            <w:noProof/>
            <w:sz w:val="22"/>
            <w:lang w:eastAsia="en-GB"/>
          </w:rPr>
          <w:tab/>
        </w:r>
        <w:r w:rsidR="00FB7E3A" w:rsidRPr="00B73141">
          <w:rPr>
            <w:rStyle w:val="Hyperlink"/>
            <w:noProof/>
          </w:rPr>
          <w:t>Consultation</w:t>
        </w:r>
        <w:r w:rsidR="00FB7E3A">
          <w:rPr>
            <w:noProof/>
            <w:webHidden/>
          </w:rPr>
          <w:tab/>
        </w:r>
        <w:r w:rsidR="00FB7E3A">
          <w:rPr>
            <w:noProof/>
            <w:webHidden/>
          </w:rPr>
          <w:fldChar w:fldCharType="begin"/>
        </w:r>
        <w:r w:rsidR="00FB7E3A">
          <w:rPr>
            <w:noProof/>
            <w:webHidden/>
          </w:rPr>
          <w:instrText xml:space="preserve"> PAGEREF _Toc64030188 \h </w:instrText>
        </w:r>
        <w:r w:rsidR="00FB7E3A">
          <w:rPr>
            <w:noProof/>
            <w:webHidden/>
          </w:rPr>
        </w:r>
        <w:r w:rsidR="00FB7E3A">
          <w:rPr>
            <w:noProof/>
            <w:webHidden/>
          </w:rPr>
          <w:fldChar w:fldCharType="separate"/>
        </w:r>
        <w:r w:rsidR="00D148E6">
          <w:rPr>
            <w:noProof/>
            <w:webHidden/>
          </w:rPr>
          <w:t>15</w:t>
        </w:r>
        <w:r w:rsidR="00FB7E3A">
          <w:rPr>
            <w:noProof/>
            <w:webHidden/>
          </w:rPr>
          <w:fldChar w:fldCharType="end"/>
        </w:r>
      </w:hyperlink>
    </w:p>
    <w:p w14:paraId="00E514DF" w14:textId="77777777" w:rsidR="00FB7E3A" w:rsidRDefault="009E101F">
      <w:pPr>
        <w:pStyle w:val="TOC1"/>
        <w:rPr>
          <w:rFonts w:asciiTheme="minorHAnsi" w:eastAsiaTheme="minorEastAsia" w:hAnsiTheme="minorHAnsi" w:cstheme="minorBidi"/>
          <w:iCs w:val="0"/>
          <w:noProof/>
          <w:sz w:val="22"/>
          <w:szCs w:val="22"/>
        </w:rPr>
      </w:pPr>
      <w:hyperlink w:anchor="_Toc64030189" w:history="1">
        <w:r w:rsidR="00FB7E3A" w:rsidRPr="00B73141">
          <w:rPr>
            <w:rStyle w:val="Hyperlink"/>
            <w:noProof/>
          </w:rPr>
          <w:t>8.0</w:t>
        </w:r>
        <w:r w:rsidR="00FB7E3A">
          <w:rPr>
            <w:rFonts w:asciiTheme="minorHAnsi" w:eastAsiaTheme="minorEastAsia" w:hAnsiTheme="minorHAnsi" w:cstheme="minorBidi"/>
            <w:iCs w:val="0"/>
            <w:noProof/>
            <w:sz w:val="22"/>
            <w:szCs w:val="22"/>
          </w:rPr>
          <w:tab/>
        </w:r>
        <w:r w:rsidR="00FB7E3A" w:rsidRPr="00B73141">
          <w:rPr>
            <w:rStyle w:val="Hyperlink"/>
            <w:noProof/>
          </w:rPr>
          <w:t>Training</w:t>
        </w:r>
        <w:r w:rsidR="00FB7E3A">
          <w:rPr>
            <w:noProof/>
            <w:webHidden/>
          </w:rPr>
          <w:tab/>
        </w:r>
        <w:r w:rsidR="00FB7E3A">
          <w:rPr>
            <w:noProof/>
            <w:webHidden/>
          </w:rPr>
          <w:fldChar w:fldCharType="begin"/>
        </w:r>
        <w:r w:rsidR="00FB7E3A">
          <w:rPr>
            <w:noProof/>
            <w:webHidden/>
          </w:rPr>
          <w:instrText xml:space="preserve"> PAGEREF _Toc64030189 \h </w:instrText>
        </w:r>
        <w:r w:rsidR="00FB7E3A">
          <w:rPr>
            <w:noProof/>
            <w:webHidden/>
          </w:rPr>
        </w:r>
        <w:r w:rsidR="00FB7E3A">
          <w:rPr>
            <w:noProof/>
            <w:webHidden/>
          </w:rPr>
          <w:fldChar w:fldCharType="separate"/>
        </w:r>
        <w:r w:rsidR="00D148E6">
          <w:rPr>
            <w:noProof/>
            <w:webHidden/>
          </w:rPr>
          <w:t>15</w:t>
        </w:r>
        <w:r w:rsidR="00FB7E3A">
          <w:rPr>
            <w:noProof/>
            <w:webHidden/>
          </w:rPr>
          <w:fldChar w:fldCharType="end"/>
        </w:r>
      </w:hyperlink>
    </w:p>
    <w:p w14:paraId="6F5E512D" w14:textId="77777777" w:rsidR="00FB7E3A" w:rsidRDefault="009E101F">
      <w:pPr>
        <w:pStyle w:val="TOC1"/>
        <w:rPr>
          <w:rFonts w:asciiTheme="minorHAnsi" w:eastAsiaTheme="minorEastAsia" w:hAnsiTheme="minorHAnsi" w:cstheme="minorBidi"/>
          <w:iCs w:val="0"/>
          <w:noProof/>
          <w:sz w:val="22"/>
          <w:szCs w:val="22"/>
        </w:rPr>
      </w:pPr>
      <w:hyperlink w:anchor="_Toc64030190" w:history="1">
        <w:r w:rsidR="00FB7E3A" w:rsidRPr="00B73141">
          <w:rPr>
            <w:rStyle w:val="Hyperlink"/>
            <w:noProof/>
          </w:rPr>
          <w:t>9.0</w:t>
        </w:r>
        <w:r w:rsidR="00FB7E3A">
          <w:rPr>
            <w:rFonts w:asciiTheme="minorHAnsi" w:eastAsiaTheme="minorEastAsia" w:hAnsiTheme="minorHAnsi" w:cstheme="minorBidi"/>
            <w:iCs w:val="0"/>
            <w:noProof/>
            <w:sz w:val="22"/>
            <w:szCs w:val="22"/>
          </w:rPr>
          <w:tab/>
        </w:r>
        <w:r w:rsidR="00FB7E3A" w:rsidRPr="00B73141">
          <w:rPr>
            <w:rStyle w:val="Hyperlink"/>
            <w:noProof/>
          </w:rPr>
          <w:t>Mon</w:t>
        </w:r>
        <w:r w:rsidR="00FB7E3A" w:rsidRPr="00B73141">
          <w:rPr>
            <w:rStyle w:val="Hyperlink"/>
            <w:noProof/>
            <w:spacing w:val="1"/>
          </w:rPr>
          <w:t>i</w:t>
        </w:r>
        <w:r w:rsidR="00FB7E3A" w:rsidRPr="00B73141">
          <w:rPr>
            <w:rStyle w:val="Hyperlink"/>
            <w:noProof/>
          </w:rPr>
          <w:t>tor</w:t>
        </w:r>
        <w:r w:rsidR="00FB7E3A" w:rsidRPr="00B73141">
          <w:rPr>
            <w:rStyle w:val="Hyperlink"/>
            <w:noProof/>
            <w:spacing w:val="1"/>
          </w:rPr>
          <w:t>i</w:t>
        </w:r>
        <w:r w:rsidR="00FB7E3A" w:rsidRPr="00B73141">
          <w:rPr>
            <w:rStyle w:val="Hyperlink"/>
            <w:noProof/>
          </w:rPr>
          <w:t>ng</w:t>
        </w:r>
        <w:r w:rsidR="00FB7E3A" w:rsidRPr="00B73141">
          <w:rPr>
            <w:rStyle w:val="Hyperlink"/>
            <w:noProof/>
            <w:spacing w:val="-11"/>
          </w:rPr>
          <w:t xml:space="preserve"> </w:t>
        </w:r>
        <w:r w:rsidR="00FB7E3A" w:rsidRPr="00B73141">
          <w:rPr>
            <w:rStyle w:val="Hyperlink"/>
            <w:noProof/>
          </w:rPr>
          <w:t>Compl</w:t>
        </w:r>
        <w:r w:rsidR="00FB7E3A" w:rsidRPr="00B73141">
          <w:rPr>
            <w:rStyle w:val="Hyperlink"/>
            <w:noProof/>
            <w:spacing w:val="1"/>
          </w:rPr>
          <w:t>i</w:t>
        </w:r>
        <w:r w:rsidR="00FB7E3A" w:rsidRPr="00B73141">
          <w:rPr>
            <w:rStyle w:val="Hyperlink"/>
            <w:noProof/>
          </w:rPr>
          <w:t>ance</w:t>
        </w:r>
        <w:r w:rsidR="00FB7E3A" w:rsidRPr="00B73141">
          <w:rPr>
            <w:rStyle w:val="Hyperlink"/>
            <w:noProof/>
            <w:spacing w:val="-9"/>
          </w:rPr>
          <w:t xml:space="preserve"> </w:t>
        </w:r>
        <w:r w:rsidR="00FB7E3A" w:rsidRPr="00B73141">
          <w:rPr>
            <w:rStyle w:val="Hyperlink"/>
            <w:noProof/>
          </w:rPr>
          <w:t>w</w:t>
        </w:r>
        <w:r w:rsidR="00FB7E3A" w:rsidRPr="00B73141">
          <w:rPr>
            <w:rStyle w:val="Hyperlink"/>
            <w:noProof/>
            <w:spacing w:val="1"/>
          </w:rPr>
          <w:t>i</w:t>
        </w:r>
        <w:r w:rsidR="00FB7E3A" w:rsidRPr="00B73141">
          <w:rPr>
            <w:rStyle w:val="Hyperlink"/>
            <w:noProof/>
          </w:rPr>
          <w:t>th</w:t>
        </w:r>
        <w:r w:rsidR="00FB7E3A" w:rsidRPr="00B73141">
          <w:rPr>
            <w:rStyle w:val="Hyperlink"/>
            <w:noProof/>
            <w:spacing w:val="-10"/>
          </w:rPr>
          <w:t xml:space="preserve"> </w:t>
        </w:r>
        <w:r w:rsidR="00FB7E3A" w:rsidRPr="00B73141">
          <w:rPr>
            <w:rStyle w:val="Hyperlink"/>
            <w:noProof/>
          </w:rPr>
          <w:t>t</w:t>
        </w:r>
        <w:r w:rsidR="00FB7E3A" w:rsidRPr="00B73141">
          <w:rPr>
            <w:rStyle w:val="Hyperlink"/>
            <w:noProof/>
            <w:spacing w:val="1"/>
          </w:rPr>
          <w:t>h</w:t>
        </w:r>
        <w:r w:rsidR="00FB7E3A" w:rsidRPr="00B73141">
          <w:rPr>
            <w:rStyle w:val="Hyperlink"/>
            <w:noProof/>
          </w:rPr>
          <w:t>e</w:t>
        </w:r>
        <w:r w:rsidR="00FB7E3A" w:rsidRPr="00B73141">
          <w:rPr>
            <w:rStyle w:val="Hyperlink"/>
            <w:noProof/>
            <w:spacing w:val="-9"/>
          </w:rPr>
          <w:t xml:space="preserve"> </w:t>
        </w:r>
        <w:r w:rsidR="00FB7E3A" w:rsidRPr="00B73141">
          <w:rPr>
            <w:rStyle w:val="Hyperlink"/>
            <w:noProof/>
          </w:rPr>
          <w:t>Document</w:t>
        </w:r>
        <w:r w:rsidR="00FB7E3A">
          <w:rPr>
            <w:noProof/>
            <w:webHidden/>
          </w:rPr>
          <w:tab/>
        </w:r>
        <w:r w:rsidR="00FB7E3A">
          <w:rPr>
            <w:noProof/>
            <w:webHidden/>
          </w:rPr>
          <w:fldChar w:fldCharType="begin"/>
        </w:r>
        <w:r w:rsidR="00FB7E3A">
          <w:rPr>
            <w:noProof/>
            <w:webHidden/>
          </w:rPr>
          <w:instrText xml:space="preserve"> PAGEREF _Toc64030190 \h </w:instrText>
        </w:r>
        <w:r w:rsidR="00FB7E3A">
          <w:rPr>
            <w:noProof/>
            <w:webHidden/>
          </w:rPr>
        </w:r>
        <w:r w:rsidR="00FB7E3A">
          <w:rPr>
            <w:noProof/>
            <w:webHidden/>
          </w:rPr>
          <w:fldChar w:fldCharType="separate"/>
        </w:r>
        <w:r w:rsidR="00D148E6">
          <w:rPr>
            <w:noProof/>
            <w:webHidden/>
          </w:rPr>
          <w:t>15</w:t>
        </w:r>
        <w:r w:rsidR="00FB7E3A">
          <w:rPr>
            <w:noProof/>
            <w:webHidden/>
          </w:rPr>
          <w:fldChar w:fldCharType="end"/>
        </w:r>
      </w:hyperlink>
    </w:p>
    <w:p w14:paraId="105D24F6" w14:textId="77777777" w:rsidR="00FB7E3A" w:rsidRDefault="009E101F">
      <w:pPr>
        <w:pStyle w:val="TOC1"/>
        <w:rPr>
          <w:rFonts w:asciiTheme="minorHAnsi" w:eastAsiaTheme="minorEastAsia" w:hAnsiTheme="minorHAnsi" w:cstheme="minorBidi"/>
          <w:iCs w:val="0"/>
          <w:noProof/>
          <w:sz w:val="22"/>
          <w:szCs w:val="22"/>
        </w:rPr>
      </w:pPr>
      <w:hyperlink w:anchor="_Toc64030191" w:history="1">
        <w:r w:rsidR="00FB7E3A" w:rsidRPr="00B73141">
          <w:rPr>
            <w:rStyle w:val="Hyperlink"/>
            <w:noProof/>
          </w:rPr>
          <w:t>10.0</w:t>
        </w:r>
        <w:r w:rsidR="00FB7E3A">
          <w:rPr>
            <w:rFonts w:asciiTheme="minorHAnsi" w:eastAsiaTheme="minorEastAsia" w:hAnsiTheme="minorHAnsi" w:cstheme="minorBidi"/>
            <w:iCs w:val="0"/>
            <w:noProof/>
            <w:sz w:val="22"/>
            <w:szCs w:val="22"/>
          </w:rPr>
          <w:tab/>
        </w:r>
        <w:r w:rsidR="00FB7E3A" w:rsidRPr="00B73141">
          <w:rPr>
            <w:rStyle w:val="Hyperlink"/>
            <w:noProof/>
          </w:rPr>
          <w:t>Arran</w:t>
        </w:r>
        <w:r w:rsidR="00FB7E3A" w:rsidRPr="00B73141">
          <w:rPr>
            <w:rStyle w:val="Hyperlink"/>
            <w:noProof/>
            <w:spacing w:val="1"/>
          </w:rPr>
          <w:t>g</w:t>
        </w:r>
        <w:r w:rsidR="00FB7E3A" w:rsidRPr="00B73141">
          <w:rPr>
            <w:rStyle w:val="Hyperlink"/>
            <w:noProof/>
          </w:rPr>
          <w:t>ements</w:t>
        </w:r>
        <w:r w:rsidR="00FB7E3A" w:rsidRPr="00B73141">
          <w:rPr>
            <w:rStyle w:val="Hyperlink"/>
            <w:noProof/>
            <w:spacing w:val="-13"/>
          </w:rPr>
          <w:t xml:space="preserve"> </w:t>
        </w:r>
        <w:r w:rsidR="00FB7E3A" w:rsidRPr="00B73141">
          <w:rPr>
            <w:rStyle w:val="Hyperlink"/>
            <w:noProof/>
            <w:spacing w:val="-1"/>
          </w:rPr>
          <w:t>fo</w:t>
        </w:r>
        <w:r w:rsidR="00FB7E3A" w:rsidRPr="00B73141">
          <w:rPr>
            <w:rStyle w:val="Hyperlink"/>
            <w:noProof/>
          </w:rPr>
          <w:t>r</w:t>
        </w:r>
        <w:r w:rsidR="00FB7E3A" w:rsidRPr="00B73141">
          <w:rPr>
            <w:rStyle w:val="Hyperlink"/>
            <w:noProof/>
            <w:spacing w:val="-11"/>
          </w:rPr>
          <w:t xml:space="preserve"> </w:t>
        </w:r>
        <w:r w:rsidR="00FB7E3A" w:rsidRPr="00B73141">
          <w:rPr>
            <w:rStyle w:val="Hyperlink"/>
            <w:noProof/>
          </w:rPr>
          <w:t>Review</w:t>
        </w:r>
        <w:r w:rsidR="00FB7E3A">
          <w:rPr>
            <w:noProof/>
            <w:webHidden/>
          </w:rPr>
          <w:tab/>
        </w:r>
        <w:r w:rsidR="00FB7E3A">
          <w:rPr>
            <w:noProof/>
            <w:webHidden/>
          </w:rPr>
          <w:fldChar w:fldCharType="begin"/>
        </w:r>
        <w:r w:rsidR="00FB7E3A">
          <w:rPr>
            <w:noProof/>
            <w:webHidden/>
          </w:rPr>
          <w:instrText xml:space="preserve"> PAGEREF _Toc64030191 \h </w:instrText>
        </w:r>
        <w:r w:rsidR="00FB7E3A">
          <w:rPr>
            <w:noProof/>
            <w:webHidden/>
          </w:rPr>
        </w:r>
        <w:r w:rsidR="00FB7E3A">
          <w:rPr>
            <w:noProof/>
            <w:webHidden/>
          </w:rPr>
          <w:fldChar w:fldCharType="separate"/>
        </w:r>
        <w:r w:rsidR="00D148E6">
          <w:rPr>
            <w:noProof/>
            <w:webHidden/>
          </w:rPr>
          <w:t>15</w:t>
        </w:r>
        <w:r w:rsidR="00FB7E3A">
          <w:rPr>
            <w:noProof/>
            <w:webHidden/>
          </w:rPr>
          <w:fldChar w:fldCharType="end"/>
        </w:r>
      </w:hyperlink>
    </w:p>
    <w:p w14:paraId="605FA8E3" w14:textId="77777777" w:rsidR="00FB7E3A" w:rsidRDefault="009E101F">
      <w:pPr>
        <w:pStyle w:val="TOC1"/>
        <w:rPr>
          <w:rFonts w:asciiTheme="minorHAnsi" w:eastAsiaTheme="minorEastAsia" w:hAnsiTheme="minorHAnsi" w:cstheme="minorBidi"/>
          <w:iCs w:val="0"/>
          <w:noProof/>
          <w:sz w:val="22"/>
          <w:szCs w:val="22"/>
        </w:rPr>
      </w:pPr>
      <w:hyperlink w:anchor="_Toc64030192" w:history="1">
        <w:r w:rsidR="00FB7E3A" w:rsidRPr="00B73141">
          <w:rPr>
            <w:rStyle w:val="Hyperlink"/>
            <w:noProof/>
          </w:rPr>
          <w:t>11.0</w:t>
        </w:r>
        <w:r w:rsidR="00FB7E3A">
          <w:rPr>
            <w:rFonts w:asciiTheme="minorHAnsi" w:eastAsiaTheme="minorEastAsia" w:hAnsiTheme="minorHAnsi" w:cstheme="minorBidi"/>
            <w:iCs w:val="0"/>
            <w:noProof/>
            <w:sz w:val="22"/>
            <w:szCs w:val="22"/>
          </w:rPr>
          <w:tab/>
        </w:r>
        <w:r w:rsidR="00FB7E3A" w:rsidRPr="00B73141">
          <w:rPr>
            <w:rStyle w:val="Hyperlink"/>
            <w:noProof/>
          </w:rPr>
          <w:t>Dissem</w:t>
        </w:r>
        <w:r w:rsidR="00FB7E3A" w:rsidRPr="00B73141">
          <w:rPr>
            <w:rStyle w:val="Hyperlink"/>
            <w:noProof/>
            <w:spacing w:val="1"/>
          </w:rPr>
          <w:t>i</w:t>
        </w:r>
        <w:r w:rsidR="00FB7E3A" w:rsidRPr="00B73141">
          <w:rPr>
            <w:rStyle w:val="Hyperlink"/>
            <w:noProof/>
          </w:rPr>
          <w:t>nation</w:t>
        </w:r>
        <w:r w:rsidR="00FB7E3A">
          <w:rPr>
            <w:noProof/>
            <w:webHidden/>
          </w:rPr>
          <w:tab/>
        </w:r>
        <w:r w:rsidR="00FB7E3A">
          <w:rPr>
            <w:noProof/>
            <w:webHidden/>
          </w:rPr>
          <w:fldChar w:fldCharType="begin"/>
        </w:r>
        <w:r w:rsidR="00FB7E3A">
          <w:rPr>
            <w:noProof/>
            <w:webHidden/>
          </w:rPr>
          <w:instrText xml:space="preserve"> PAGEREF _Toc64030192 \h </w:instrText>
        </w:r>
        <w:r w:rsidR="00FB7E3A">
          <w:rPr>
            <w:noProof/>
            <w:webHidden/>
          </w:rPr>
        </w:r>
        <w:r w:rsidR="00FB7E3A">
          <w:rPr>
            <w:noProof/>
            <w:webHidden/>
          </w:rPr>
          <w:fldChar w:fldCharType="separate"/>
        </w:r>
        <w:r w:rsidR="00D148E6">
          <w:rPr>
            <w:noProof/>
            <w:webHidden/>
          </w:rPr>
          <w:t>15</w:t>
        </w:r>
        <w:r w:rsidR="00FB7E3A">
          <w:rPr>
            <w:noProof/>
            <w:webHidden/>
          </w:rPr>
          <w:fldChar w:fldCharType="end"/>
        </w:r>
      </w:hyperlink>
    </w:p>
    <w:p w14:paraId="50DEFD28" w14:textId="77777777" w:rsidR="00FB7E3A" w:rsidRDefault="009E101F">
      <w:pPr>
        <w:pStyle w:val="TOC1"/>
        <w:rPr>
          <w:rFonts w:asciiTheme="minorHAnsi" w:eastAsiaTheme="minorEastAsia" w:hAnsiTheme="minorHAnsi" w:cstheme="minorBidi"/>
          <w:iCs w:val="0"/>
          <w:noProof/>
          <w:sz w:val="22"/>
          <w:szCs w:val="22"/>
        </w:rPr>
      </w:pPr>
      <w:hyperlink w:anchor="_Toc64030193" w:history="1">
        <w:r w:rsidR="00FB7E3A" w:rsidRPr="00B73141">
          <w:rPr>
            <w:rStyle w:val="Hyperlink"/>
            <w:noProof/>
          </w:rPr>
          <w:t>12.0</w:t>
        </w:r>
        <w:r w:rsidR="00FB7E3A">
          <w:rPr>
            <w:rFonts w:asciiTheme="minorHAnsi" w:eastAsiaTheme="minorEastAsia" w:hAnsiTheme="minorHAnsi" w:cstheme="minorBidi"/>
            <w:iCs w:val="0"/>
            <w:noProof/>
            <w:sz w:val="22"/>
            <w:szCs w:val="22"/>
          </w:rPr>
          <w:tab/>
        </w:r>
        <w:r w:rsidR="00FB7E3A" w:rsidRPr="00B73141">
          <w:rPr>
            <w:rStyle w:val="Hyperlink"/>
            <w:noProof/>
          </w:rPr>
          <w:t>Associated</w:t>
        </w:r>
        <w:r w:rsidR="00FB7E3A" w:rsidRPr="00B73141">
          <w:rPr>
            <w:rStyle w:val="Hyperlink"/>
            <w:noProof/>
            <w:spacing w:val="-25"/>
          </w:rPr>
          <w:t xml:space="preserve"> </w:t>
        </w:r>
        <w:r w:rsidR="00FB7E3A" w:rsidRPr="00B73141">
          <w:rPr>
            <w:rStyle w:val="Hyperlink"/>
            <w:noProof/>
          </w:rPr>
          <w:t>D</w:t>
        </w:r>
        <w:r w:rsidR="00FB7E3A" w:rsidRPr="00B73141">
          <w:rPr>
            <w:rStyle w:val="Hyperlink"/>
            <w:noProof/>
            <w:spacing w:val="-1"/>
          </w:rPr>
          <w:t>o</w:t>
        </w:r>
        <w:r w:rsidR="00FB7E3A" w:rsidRPr="00B73141">
          <w:rPr>
            <w:rStyle w:val="Hyperlink"/>
            <w:noProof/>
          </w:rPr>
          <w:t>cumen</w:t>
        </w:r>
        <w:r w:rsidR="00FB7E3A" w:rsidRPr="00B73141">
          <w:rPr>
            <w:rStyle w:val="Hyperlink"/>
            <w:noProof/>
            <w:spacing w:val="-1"/>
          </w:rPr>
          <w:t>t</w:t>
        </w:r>
        <w:r w:rsidR="00FB7E3A" w:rsidRPr="00B73141">
          <w:rPr>
            <w:rStyle w:val="Hyperlink"/>
            <w:noProof/>
          </w:rPr>
          <w:t>a</w:t>
        </w:r>
        <w:r w:rsidR="00FB7E3A" w:rsidRPr="00B73141">
          <w:rPr>
            <w:rStyle w:val="Hyperlink"/>
            <w:noProof/>
            <w:spacing w:val="-1"/>
          </w:rPr>
          <w:t>t</w:t>
        </w:r>
        <w:r w:rsidR="00FB7E3A" w:rsidRPr="00B73141">
          <w:rPr>
            <w:rStyle w:val="Hyperlink"/>
            <w:noProof/>
          </w:rPr>
          <w:t>ion</w:t>
        </w:r>
        <w:r w:rsidR="00FB7E3A">
          <w:rPr>
            <w:noProof/>
            <w:webHidden/>
          </w:rPr>
          <w:tab/>
        </w:r>
        <w:r w:rsidR="00FB7E3A">
          <w:rPr>
            <w:noProof/>
            <w:webHidden/>
          </w:rPr>
          <w:fldChar w:fldCharType="begin"/>
        </w:r>
        <w:r w:rsidR="00FB7E3A">
          <w:rPr>
            <w:noProof/>
            <w:webHidden/>
          </w:rPr>
          <w:instrText xml:space="preserve"> PAGEREF _Toc64030193 \h </w:instrText>
        </w:r>
        <w:r w:rsidR="00FB7E3A">
          <w:rPr>
            <w:noProof/>
            <w:webHidden/>
          </w:rPr>
        </w:r>
        <w:r w:rsidR="00FB7E3A">
          <w:rPr>
            <w:noProof/>
            <w:webHidden/>
          </w:rPr>
          <w:fldChar w:fldCharType="separate"/>
        </w:r>
        <w:r w:rsidR="00D148E6">
          <w:rPr>
            <w:noProof/>
            <w:webHidden/>
          </w:rPr>
          <w:t>15</w:t>
        </w:r>
        <w:r w:rsidR="00FB7E3A">
          <w:rPr>
            <w:noProof/>
            <w:webHidden/>
          </w:rPr>
          <w:fldChar w:fldCharType="end"/>
        </w:r>
      </w:hyperlink>
    </w:p>
    <w:p w14:paraId="15A2C891" w14:textId="77777777" w:rsidR="00FB7E3A" w:rsidRDefault="009E101F">
      <w:pPr>
        <w:pStyle w:val="TOC1"/>
        <w:rPr>
          <w:rFonts w:asciiTheme="minorHAnsi" w:eastAsiaTheme="minorEastAsia" w:hAnsiTheme="minorHAnsi" w:cstheme="minorBidi"/>
          <w:iCs w:val="0"/>
          <w:noProof/>
          <w:sz w:val="22"/>
          <w:szCs w:val="22"/>
        </w:rPr>
      </w:pPr>
      <w:hyperlink w:anchor="_Toc64030194" w:history="1">
        <w:r w:rsidR="00FB7E3A" w:rsidRPr="00B73141">
          <w:rPr>
            <w:rStyle w:val="Hyperlink"/>
            <w:noProof/>
          </w:rPr>
          <w:t>13.0</w:t>
        </w:r>
        <w:r w:rsidR="00FB7E3A">
          <w:rPr>
            <w:rFonts w:asciiTheme="minorHAnsi" w:eastAsiaTheme="minorEastAsia" w:hAnsiTheme="minorHAnsi" w:cstheme="minorBidi"/>
            <w:iCs w:val="0"/>
            <w:noProof/>
            <w:sz w:val="22"/>
            <w:szCs w:val="22"/>
          </w:rPr>
          <w:tab/>
        </w:r>
        <w:r w:rsidR="00FB7E3A" w:rsidRPr="00B73141">
          <w:rPr>
            <w:rStyle w:val="Hyperlink"/>
            <w:noProof/>
          </w:rPr>
          <w:t>References</w:t>
        </w:r>
        <w:r w:rsidR="00FB7E3A">
          <w:rPr>
            <w:noProof/>
            <w:webHidden/>
          </w:rPr>
          <w:tab/>
        </w:r>
        <w:r w:rsidR="00FB7E3A">
          <w:rPr>
            <w:noProof/>
            <w:webHidden/>
          </w:rPr>
          <w:fldChar w:fldCharType="begin"/>
        </w:r>
        <w:r w:rsidR="00FB7E3A">
          <w:rPr>
            <w:noProof/>
            <w:webHidden/>
          </w:rPr>
          <w:instrText xml:space="preserve"> PAGEREF _Toc64030194 \h </w:instrText>
        </w:r>
        <w:r w:rsidR="00FB7E3A">
          <w:rPr>
            <w:noProof/>
            <w:webHidden/>
          </w:rPr>
        </w:r>
        <w:r w:rsidR="00FB7E3A">
          <w:rPr>
            <w:noProof/>
            <w:webHidden/>
          </w:rPr>
          <w:fldChar w:fldCharType="separate"/>
        </w:r>
        <w:r w:rsidR="00D148E6">
          <w:rPr>
            <w:noProof/>
            <w:webHidden/>
          </w:rPr>
          <w:t>16</w:t>
        </w:r>
        <w:r w:rsidR="00FB7E3A">
          <w:rPr>
            <w:noProof/>
            <w:webHidden/>
          </w:rPr>
          <w:fldChar w:fldCharType="end"/>
        </w:r>
      </w:hyperlink>
    </w:p>
    <w:p w14:paraId="20F51EC5" w14:textId="77777777" w:rsidR="00FB7E3A" w:rsidRDefault="009E101F">
      <w:pPr>
        <w:pStyle w:val="TOC1"/>
        <w:rPr>
          <w:rFonts w:asciiTheme="minorHAnsi" w:eastAsiaTheme="minorEastAsia" w:hAnsiTheme="minorHAnsi" w:cstheme="minorBidi"/>
          <w:iCs w:val="0"/>
          <w:noProof/>
          <w:sz w:val="22"/>
          <w:szCs w:val="22"/>
        </w:rPr>
      </w:pPr>
      <w:hyperlink w:anchor="_Toc64030195" w:history="1">
        <w:r w:rsidR="00FB7E3A" w:rsidRPr="00B73141">
          <w:rPr>
            <w:rStyle w:val="Hyperlink"/>
            <w:noProof/>
          </w:rPr>
          <w:t>14.0</w:t>
        </w:r>
        <w:r w:rsidR="00FB7E3A">
          <w:rPr>
            <w:rFonts w:asciiTheme="minorHAnsi" w:eastAsiaTheme="minorEastAsia" w:hAnsiTheme="minorHAnsi" w:cstheme="minorBidi"/>
            <w:iCs w:val="0"/>
            <w:noProof/>
            <w:sz w:val="22"/>
            <w:szCs w:val="22"/>
          </w:rPr>
          <w:tab/>
        </w:r>
        <w:r w:rsidR="00FB7E3A" w:rsidRPr="00B73141">
          <w:rPr>
            <w:rStyle w:val="Hyperlink"/>
            <w:noProof/>
          </w:rPr>
          <w:t>App</w:t>
        </w:r>
        <w:r w:rsidR="00FB7E3A" w:rsidRPr="00B73141">
          <w:rPr>
            <w:rStyle w:val="Hyperlink"/>
            <w:noProof/>
            <w:spacing w:val="1"/>
          </w:rPr>
          <w:t>e</w:t>
        </w:r>
        <w:r w:rsidR="00FB7E3A" w:rsidRPr="00B73141">
          <w:rPr>
            <w:rStyle w:val="Hyperlink"/>
            <w:noProof/>
          </w:rPr>
          <w:t>ndices</w:t>
        </w:r>
        <w:r w:rsidR="00FB7E3A">
          <w:rPr>
            <w:noProof/>
            <w:webHidden/>
          </w:rPr>
          <w:tab/>
        </w:r>
        <w:r w:rsidR="00FB7E3A">
          <w:rPr>
            <w:noProof/>
            <w:webHidden/>
          </w:rPr>
          <w:fldChar w:fldCharType="begin"/>
        </w:r>
        <w:r w:rsidR="00FB7E3A">
          <w:rPr>
            <w:noProof/>
            <w:webHidden/>
          </w:rPr>
          <w:instrText xml:space="preserve"> PAGEREF _Toc64030195 \h </w:instrText>
        </w:r>
        <w:r w:rsidR="00FB7E3A">
          <w:rPr>
            <w:noProof/>
            <w:webHidden/>
          </w:rPr>
        </w:r>
        <w:r w:rsidR="00FB7E3A">
          <w:rPr>
            <w:noProof/>
            <w:webHidden/>
          </w:rPr>
          <w:fldChar w:fldCharType="separate"/>
        </w:r>
        <w:r w:rsidR="00D148E6">
          <w:rPr>
            <w:noProof/>
            <w:webHidden/>
          </w:rPr>
          <w:t>16</w:t>
        </w:r>
        <w:r w:rsidR="00FB7E3A">
          <w:rPr>
            <w:noProof/>
            <w:webHidden/>
          </w:rPr>
          <w:fldChar w:fldCharType="end"/>
        </w:r>
      </w:hyperlink>
    </w:p>
    <w:p w14:paraId="76AA38F7" w14:textId="77777777" w:rsidR="00FB7E3A" w:rsidRDefault="009E101F">
      <w:pPr>
        <w:pStyle w:val="TOC1"/>
        <w:rPr>
          <w:rFonts w:asciiTheme="minorHAnsi" w:eastAsiaTheme="minorEastAsia" w:hAnsiTheme="minorHAnsi" w:cstheme="minorBidi"/>
          <w:iCs w:val="0"/>
          <w:noProof/>
          <w:sz w:val="22"/>
          <w:szCs w:val="22"/>
        </w:rPr>
      </w:pPr>
      <w:hyperlink w:anchor="_Toc64030196" w:history="1">
        <w:r w:rsidR="00FB7E3A" w:rsidRPr="00B73141">
          <w:rPr>
            <w:rStyle w:val="Hyperlink"/>
            <w:noProof/>
          </w:rPr>
          <w:t>15.0</w:t>
        </w:r>
        <w:r w:rsidR="00FB7E3A">
          <w:rPr>
            <w:rFonts w:asciiTheme="minorHAnsi" w:eastAsiaTheme="minorEastAsia" w:hAnsiTheme="minorHAnsi" w:cstheme="minorBidi"/>
            <w:iCs w:val="0"/>
            <w:noProof/>
            <w:sz w:val="22"/>
            <w:szCs w:val="22"/>
          </w:rPr>
          <w:tab/>
        </w:r>
        <w:r w:rsidR="00FB7E3A" w:rsidRPr="00B73141">
          <w:rPr>
            <w:rStyle w:val="Hyperlink"/>
            <w:noProof/>
          </w:rPr>
          <w:t>Appendix One - Caldicott2 Principles</w:t>
        </w:r>
        <w:r w:rsidR="00FB7E3A">
          <w:rPr>
            <w:noProof/>
            <w:webHidden/>
          </w:rPr>
          <w:tab/>
        </w:r>
        <w:r w:rsidR="00FB7E3A">
          <w:rPr>
            <w:noProof/>
            <w:webHidden/>
          </w:rPr>
          <w:fldChar w:fldCharType="begin"/>
        </w:r>
        <w:r w:rsidR="00FB7E3A">
          <w:rPr>
            <w:noProof/>
            <w:webHidden/>
          </w:rPr>
          <w:instrText xml:space="preserve"> PAGEREF _Toc64030196 \h </w:instrText>
        </w:r>
        <w:r w:rsidR="00FB7E3A">
          <w:rPr>
            <w:noProof/>
            <w:webHidden/>
          </w:rPr>
        </w:r>
        <w:r w:rsidR="00FB7E3A">
          <w:rPr>
            <w:noProof/>
            <w:webHidden/>
          </w:rPr>
          <w:fldChar w:fldCharType="separate"/>
        </w:r>
        <w:r w:rsidR="00D148E6">
          <w:rPr>
            <w:noProof/>
            <w:webHidden/>
          </w:rPr>
          <w:t>17</w:t>
        </w:r>
        <w:r w:rsidR="00FB7E3A">
          <w:rPr>
            <w:noProof/>
            <w:webHidden/>
          </w:rPr>
          <w:fldChar w:fldCharType="end"/>
        </w:r>
      </w:hyperlink>
    </w:p>
    <w:p w14:paraId="7B584DEB" w14:textId="77777777" w:rsidR="00EB7AAF" w:rsidRDefault="0076637A" w:rsidP="0076637A">
      <w:pPr>
        <w:ind w:left="0"/>
        <w:rPr>
          <w:rFonts w:ascii="Calibri" w:hAnsi="Calibri" w:cs="Arial"/>
          <w:color w:val="0070C0"/>
          <w:sz w:val="28"/>
          <w:szCs w:val="24"/>
          <w:lang w:eastAsia="en-GB"/>
        </w:rPr>
      </w:pPr>
      <w:r>
        <w:rPr>
          <w:rFonts w:cs="Arial"/>
          <w:i/>
          <w:iCs/>
          <w:szCs w:val="24"/>
          <w:lang w:eastAsia="en-GB"/>
        </w:rPr>
        <w:fldChar w:fldCharType="end"/>
      </w:r>
      <w:r w:rsidR="00EB7AAF">
        <w:rPr>
          <w:rFonts w:ascii="Calibri" w:hAnsi="Calibri" w:cs="Arial"/>
          <w:color w:val="0070C0"/>
          <w:sz w:val="28"/>
          <w:szCs w:val="24"/>
          <w:lang w:eastAsia="en-GB"/>
        </w:rPr>
        <w:br w:type="page"/>
      </w:r>
    </w:p>
    <w:p w14:paraId="05B229AF" w14:textId="77777777" w:rsidR="00170518" w:rsidRPr="00F63E73" w:rsidRDefault="00D87F7B" w:rsidP="00033AC0">
      <w:pPr>
        <w:pStyle w:val="Heading1"/>
      </w:pPr>
      <w:bookmarkStart w:id="0" w:name="_Toc46998560"/>
      <w:bookmarkStart w:id="1" w:name="_Toc64030162"/>
      <w:r w:rsidRPr="00033AC0">
        <w:lastRenderedPageBreak/>
        <w:t>Introduction</w:t>
      </w:r>
      <w:bookmarkEnd w:id="0"/>
      <w:bookmarkEnd w:id="1"/>
    </w:p>
    <w:p w14:paraId="1EF5D50D" w14:textId="77777777" w:rsidR="00A604D1" w:rsidRDefault="00A604D1" w:rsidP="00EB7AAF">
      <w:r w:rsidRPr="007D05D7">
        <w:t>The CCG aspire to the highest standards of corporate behaviour and clinical competence, to ensure that safe, fair and equitable procedures are applied to all organisational transactions, including relationships with patients</w:t>
      </w:r>
      <w:r>
        <w:t>,</w:t>
      </w:r>
      <w:r w:rsidRPr="007D05D7">
        <w:t xml:space="preserve"> their </w:t>
      </w:r>
      <w:proofErr w:type="spellStart"/>
      <w:r w:rsidRPr="007D05D7">
        <w:t>carers</w:t>
      </w:r>
      <w:proofErr w:type="spellEnd"/>
      <w:r w:rsidRPr="007D05D7">
        <w:t>, public, staff, stakeholders and the use of public resources.</w:t>
      </w:r>
    </w:p>
    <w:p w14:paraId="57FB0938" w14:textId="77777777" w:rsidR="00A604D1" w:rsidRDefault="00A604D1" w:rsidP="00EB7AAF">
      <w:pPr>
        <w:rPr>
          <w:rFonts w:cs="Arial"/>
          <w:szCs w:val="24"/>
        </w:rPr>
      </w:pPr>
      <w:r w:rsidRPr="005D32D1">
        <w:rPr>
          <w:rFonts w:cs="Arial"/>
          <w:szCs w:val="24"/>
        </w:rPr>
        <w:t xml:space="preserve">In order to provide clear and consistent guidance, the CCG will develop documents to fulfil all statutory, organisational and best practice requirements and support the principles of equal opportunity for all. </w:t>
      </w:r>
    </w:p>
    <w:p w14:paraId="549D9DB5" w14:textId="77777777" w:rsidR="00A604D1" w:rsidRPr="007D05D7" w:rsidRDefault="00A604D1" w:rsidP="00EB7AAF">
      <w:r w:rsidRPr="007D05D7">
        <w:t xml:space="preserve">The CCG has a duty to meet legislative and regulatory requirements in relation to information security. These include the NHS Digital </w:t>
      </w:r>
      <w:r w:rsidRPr="007D05D7">
        <w:rPr>
          <w:rFonts w:eastAsia="Calibri"/>
        </w:rPr>
        <w:t xml:space="preserve">Data </w:t>
      </w:r>
      <w:r>
        <w:rPr>
          <w:rFonts w:eastAsia="Calibri"/>
        </w:rPr>
        <w:t>Security and Protection</w:t>
      </w:r>
      <w:r w:rsidRPr="007D05D7">
        <w:rPr>
          <w:rFonts w:eastAsia="Calibri"/>
        </w:rPr>
        <w:t xml:space="preserve"> </w:t>
      </w:r>
      <w:r w:rsidRPr="007D05D7">
        <w:t>toolkit and statement of compliance and the legislation, guidance and associated policy documents listed in section 7 of this policy.</w:t>
      </w:r>
    </w:p>
    <w:p w14:paraId="3DB805F7" w14:textId="77777777" w:rsidR="00A604D1" w:rsidRPr="007D05D7" w:rsidRDefault="00A604D1" w:rsidP="00EB7AAF">
      <w:pPr>
        <w:rPr>
          <w:sz w:val="23"/>
        </w:rPr>
      </w:pPr>
      <w:r w:rsidRPr="007D05D7">
        <w:t xml:space="preserve">It is essential that </w:t>
      </w:r>
      <w:proofErr w:type="gramStart"/>
      <w:r w:rsidRPr="007D05D7">
        <w:t>all of</w:t>
      </w:r>
      <w:proofErr w:type="gramEnd"/>
      <w:r w:rsidRPr="007D05D7">
        <w:t xml:space="preserve"> the CCG’s information systems are protected to an adequate level from business risks. Such risks include accidental data change, loss or release, malicious user damage, fraud, theft, failure and natural disaster. It is important that a consistent approach is maintained to safeguard information in the same way that other more tangible assets are secured, with due regard to the highly sensitive nature of some information held on both electronic and manual systems.</w:t>
      </w:r>
    </w:p>
    <w:p w14:paraId="57C9AD12" w14:textId="77777777" w:rsidR="00A604D1" w:rsidRPr="007D05D7" w:rsidRDefault="00A604D1" w:rsidP="00EB7AAF">
      <w:r w:rsidRPr="007D05D7">
        <w:t xml:space="preserve">Information security must address both the relevance and the level and kind of threats to which information systems and their associated assets are exposed. To ensure that assets are protected against compromise, it is important that this security policy and procedures meet the following </w:t>
      </w:r>
      <w:proofErr w:type="gramStart"/>
      <w:r w:rsidRPr="007D05D7">
        <w:t>objectives;</w:t>
      </w:r>
      <w:proofErr w:type="gramEnd"/>
    </w:p>
    <w:p w14:paraId="6F016B4B" w14:textId="77777777" w:rsidR="00A604D1" w:rsidRPr="007D05D7" w:rsidRDefault="00A604D1" w:rsidP="00EB7AAF">
      <w:pPr>
        <w:pStyle w:val="Bullet1"/>
        <w:rPr>
          <w:rFonts w:ascii="Symbol"/>
        </w:rPr>
      </w:pPr>
      <w:r w:rsidRPr="007D05D7">
        <w:t>deal with the prevailing</w:t>
      </w:r>
      <w:r w:rsidRPr="007D05D7">
        <w:rPr>
          <w:spacing w:val="-12"/>
        </w:rPr>
        <w:t xml:space="preserve"> </w:t>
      </w:r>
      <w:proofErr w:type="gramStart"/>
      <w:r w:rsidRPr="007D05D7">
        <w:t>threats;</w:t>
      </w:r>
      <w:proofErr w:type="gramEnd"/>
    </w:p>
    <w:p w14:paraId="247E21B2" w14:textId="77777777" w:rsidR="00A604D1" w:rsidRPr="007D05D7" w:rsidRDefault="00A604D1" w:rsidP="00EB7AAF">
      <w:pPr>
        <w:pStyle w:val="Bullet1"/>
        <w:rPr>
          <w:rFonts w:ascii="Symbol"/>
        </w:rPr>
      </w:pPr>
      <w:r w:rsidRPr="007D05D7">
        <w:t>be cost</w:t>
      </w:r>
      <w:r w:rsidRPr="007D05D7">
        <w:rPr>
          <w:spacing w:val="-8"/>
        </w:rPr>
        <w:t xml:space="preserve"> </w:t>
      </w:r>
      <w:proofErr w:type="gramStart"/>
      <w:r w:rsidRPr="007D05D7">
        <w:t>effective;</w:t>
      </w:r>
      <w:proofErr w:type="gramEnd"/>
    </w:p>
    <w:p w14:paraId="15DF7079" w14:textId="77777777" w:rsidR="00A604D1" w:rsidRPr="007D05D7" w:rsidRDefault="00A604D1" w:rsidP="00EB7AAF">
      <w:pPr>
        <w:pStyle w:val="Bullet1"/>
        <w:rPr>
          <w:rFonts w:ascii="Symbol"/>
        </w:rPr>
      </w:pPr>
      <w:r w:rsidRPr="007D05D7">
        <w:t>add value by reducing the risks to</w:t>
      </w:r>
      <w:r w:rsidRPr="007D05D7">
        <w:rPr>
          <w:spacing w:val="-12"/>
        </w:rPr>
        <w:t xml:space="preserve"> </w:t>
      </w:r>
      <w:proofErr w:type="gramStart"/>
      <w:r w:rsidRPr="007D05D7">
        <w:t>assets;</w:t>
      </w:r>
      <w:proofErr w:type="gramEnd"/>
    </w:p>
    <w:p w14:paraId="37EA9E62" w14:textId="77777777" w:rsidR="00A604D1" w:rsidRPr="007D05D7" w:rsidRDefault="00A604D1" w:rsidP="00EB7AAF">
      <w:pPr>
        <w:pStyle w:val="Bullet1"/>
        <w:rPr>
          <w:rFonts w:ascii="Symbol"/>
        </w:rPr>
      </w:pPr>
      <w:r w:rsidRPr="007D05D7">
        <w:t>be incremental, that is, apply security controls appropriate to the value of the assets</w:t>
      </w:r>
      <w:r w:rsidRPr="007D05D7">
        <w:rPr>
          <w:spacing w:val="-6"/>
        </w:rPr>
        <w:t xml:space="preserve"> </w:t>
      </w:r>
      <w:proofErr w:type="gramStart"/>
      <w:r w:rsidRPr="007D05D7">
        <w:t>involved;</w:t>
      </w:r>
      <w:proofErr w:type="gramEnd"/>
    </w:p>
    <w:p w14:paraId="3ECAF9EE" w14:textId="77777777" w:rsidR="00A604D1" w:rsidRPr="007D05D7" w:rsidRDefault="00A604D1" w:rsidP="00EB7AAF">
      <w:pPr>
        <w:pStyle w:val="Bullet1"/>
        <w:rPr>
          <w:rFonts w:ascii="Symbol"/>
        </w:rPr>
      </w:pPr>
      <w:r w:rsidRPr="007D05D7">
        <w:t>be just, open and reasonable, where they impinge on the lives of</w:t>
      </w:r>
      <w:r w:rsidRPr="007D05D7">
        <w:rPr>
          <w:spacing w:val="-29"/>
        </w:rPr>
        <w:t xml:space="preserve"> </w:t>
      </w:r>
      <w:proofErr w:type="gramStart"/>
      <w:r w:rsidRPr="007D05D7">
        <w:t>employees;</w:t>
      </w:r>
      <w:proofErr w:type="gramEnd"/>
    </w:p>
    <w:p w14:paraId="0BE3019F" w14:textId="77777777" w:rsidR="00A604D1" w:rsidRPr="007D05D7" w:rsidRDefault="00A604D1" w:rsidP="00EB7AAF">
      <w:pPr>
        <w:pStyle w:val="Bullet1"/>
        <w:rPr>
          <w:rFonts w:ascii="Symbol"/>
        </w:rPr>
      </w:pPr>
      <w:r w:rsidRPr="007D05D7">
        <w:t>be credible and workable, that is, user-friendly, understood, respected and supported by all individuals required to use</w:t>
      </w:r>
      <w:r w:rsidRPr="007D05D7">
        <w:rPr>
          <w:spacing w:val="-19"/>
        </w:rPr>
        <w:t xml:space="preserve"> </w:t>
      </w:r>
      <w:r w:rsidRPr="007D05D7">
        <w:t>them</w:t>
      </w:r>
    </w:p>
    <w:p w14:paraId="1EC1E24B" w14:textId="77777777" w:rsidR="00A604D1" w:rsidRPr="007D05D7" w:rsidRDefault="00A604D1" w:rsidP="00EB7AAF">
      <w:pPr>
        <w:pStyle w:val="Bullet1"/>
        <w:rPr>
          <w:rFonts w:ascii="Symbol"/>
        </w:rPr>
      </w:pPr>
      <w:r w:rsidRPr="007D05D7">
        <w:t>be cost effective and responsive to the needs of the CCG, and not any</w:t>
      </w:r>
      <w:r w:rsidRPr="007D05D7">
        <w:rPr>
          <w:spacing w:val="-31"/>
        </w:rPr>
        <w:t xml:space="preserve"> </w:t>
      </w:r>
      <w:r w:rsidRPr="007D05D7">
        <w:t>more intrusive to on-going business and operations than is</w:t>
      </w:r>
      <w:r w:rsidRPr="007D05D7">
        <w:rPr>
          <w:spacing w:val="-21"/>
        </w:rPr>
        <w:t xml:space="preserve"> </w:t>
      </w:r>
      <w:proofErr w:type="gramStart"/>
      <w:r w:rsidRPr="007D05D7">
        <w:t>necessary;</w:t>
      </w:r>
      <w:proofErr w:type="gramEnd"/>
    </w:p>
    <w:p w14:paraId="0F130D33" w14:textId="77777777" w:rsidR="00A604D1" w:rsidRPr="007D05D7" w:rsidRDefault="00A604D1" w:rsidP="00EB7AAF">
      <w:pPr>
        <w:pStyle w:val="Bullet1"/>
        <w:rPr>
          <w:rFonts w:ascii="Symbol" w:hAnsi="Symbol"/>
        </w:rPr>
      </w:pPr>
      <w:r w:rsidRPr="007D05D7">
        <w:t>reflect the ‘need to know’</w:t>
      </w:r>
      <w:r w:rsidRPr="007D05D7">
        <w:rPr>
          <w:spacing w:val="-15"/>
        </w:rPr>
        <w:t xml:space="preserve"> </w:t>
      </w:r>
      <w:r w:rsidRPr="007D05D7">
        <w:t>principle.</w:t>
      </w:r>
    </w:p>
    <w:p w14:paraId="68EE089C" w14:textId="77777777" w:rsidR="00815B70" w:rsidRPr="007E18CD" w:rsidRDefault="00A604D1" w:rsidP="00EB7AAF">
      <w:r w:rsidRPr="007D05D7">
        <w:t xml:space="preserve">The security that can be achieved through technical means is </w:t>
      </w:r>
      <w:proofErr w:type="gramStart"/>
      <w:r w:rsidRPr="007D05D7">
        <w:t>limited, and</w:t>
      </w:r>
      <w:proofErr w:type="gramEnd"/>
      <w:r w:rsidRPr="007D05D7">
        <w:t xml:space="preserve"> needs to be supported by appropriate management controls and procedures. Identifying which controls should be in place requires careful planning and attention to detail. Information security management needs, as a minimum, participation by all employees in the CCG.</w:t>
      </w:r>
    </w:p>
    <w:p w14:paraId="0ECD3386" w14:textId="77777777" w:rsidR="00815B70" w:rsidRPr="007E18CD" w:rsidRDefault="00815B70" w:rsidP="00033AC0">
      <w:pPr>
        <w:pStyle w:val="Heading1"/>
      </w:pPr>
      <w:bookmarkStart w:id="2" w:name="_Toc46998561"/>
      <w:bookmarkStart w:id="3" w:name="_Toc64030163"/>
      <w:r w:rsidRPr="007E18CD">
        <w:lastRenderedPageBreak/>
        <w:t>Purpose</w:t>
      </w:r>
      <w:bookmarkEnd w:id="2"/>
      <w:bookmarkEnd w:id="3"/>
    </w:p>
    <w:p w14:paraId="713E4FE7" w14:textId="77777777" w:rsidR="00A604D1" w:rsidRPr="007D05D7" w:rsidRDefault="00A604D1" w:rsidP="00EB7AAF">
      <w:r>
        <w:t>T</w:t>
      </w:r>
      <w:r w:rsidRPr="007D05D7">
        <w:t>his policy sets out the detailed procedures, rules and standards governing information security that all users of the CCG’s information systems must comply with, the CCG’s commitment to information security and overall approach to managing information security.</w:t>
      </w:r>
    </w:p>
    <w:p w14:paraId="7E8C41E8" w14:textId="77777777" w:rsidR="00A604D1" w:rsidRPr="007D05D7" w:rsidRDefault="00A604D1" w:rsidP="00EB7AAF">
      <w:r w:rsidRPr="007D05D7">
        <w:t xml:space="preserve">This policy aims to ensure </w:t>
      </w:r>
      <w:proofErr w:type="gramStart"/>
      <w:r w:rsidRPr="007D05D7">
        <w:t>that;</w:t>
      </w:r>
      <w:proofErr w:type="gramEnd"/>
    </w:p>
    <w:p w14:paraId="65C95E2F" w14:textId="77777777" w:rsidR="00A604D1" w:rsidRPr="007D05D7" w:rsidRDefault="00A604D1" w:rsidP="00EB7AAF">
      <w:pPr>
        <w:pStyle w:val="Bullet1"/>
      </w:pPr>
      <w:r w:rsidRPr="007D05D7">
        <w:t>information systems used in the CCG are properly assessed for</w:t>
      </w:r>
      <w:r w:rsidRPr="007D05D7">
        <w:rPr>
          <w:spacing w:val="-19"/>
        </w:rPr>
        <w:t xml:space="preserve"> </w:t>
      </w:r>
      <w:r w:rsidRPr="007D05D7">
        <w:t>security</w:t>
      </w:r>
    </w:p>
    <w:p w14:paraId="792F297B" w14:textId="77777777" w:rsidR="00A604D1" w:rsidRPr="007D05D7" w:rsidRDefault="00A604D1" w:rsidP="00EB7AAF">
      <w:pPr>
        <w:pStyle w:val="Bullet1"/>
      </w:pPr>
      <w:r w:rsidRPr="007D05D7">
        <w:t>appropriate levels of security are in place to maintain the</w:t>
      </w:r>
      <w:r w:rsidRPr="007D05D7">
        <w:rPr>
          <w:spacing w:val="-27"/>
        </w:rPr>
        <w:t xml:space="preserve"> </w:t>
      </w:r>
      <w:r w:rsidRPr="007D05D7">
        <w:t>confidentiality, integrity and availability of information and information</w:t>
      </w:r>
      <w:r w:rsidRPr="007D05D7">
        <w:rPr>
          <w:spacing w:val="-14"/>
        </w:rPr>
        <w:t xml:space="preserve"> </w:t>
      </w:r>
      <w:r w:rsidRPr="007D05D7">
        <w:t>systems</w:t>
      </w:r>
    </w:p>
    <w:p w14:paraId="21574FEB" w14:textId="77777777" w:rsidR="00A604D1" w:rsidRPr="007D05D7" w:rsidRDefault="00A604D1" w:rsidP="00EB7AAF">
      <w:pPr>
        <w:pStyle w:val="Bullet1"/>
      </w:pPr>
      <w:r w:rsidRPr="007D05D7">
        <w:t>all staff are aware of their roles and responsibilities for information</w:t>
      </w:r>
      <w:r w:rsidRPr="007D05D7">
        <w:rPr>
          <w:spacing w:val="-21"/>
        </w:rPr>
        <w:t xml:space="preserve"> </w:t>
      </w:r>
      <w:r w:rsidRPr="007D05D7">
        <w:t>security</w:t>
      </w:r>
    </w:p>
    <w:p w14:paraId="2DA1A424" w14:textId="77777777" w:rsidR="00A604D1" w:rsidRPr="007D05D7" w:rsidRDefault="00A604D1" w:rsidP="00EB7AAF">
      <w:pPr>
        <w:pStyle w:val="Bullet1"/>
      </w:pPr>
      <w:r w:rsidRPr="007D05D7">
        <w:t>a means is established to communicate an awareness of information</w:t>
      </w:r>
      <w:r w:rsidRPr="007D05D7">
        <w:rPr>
          <w:spacing w:val="-25"/>
        </w:rPr>
        <w:t xml:space="preserve"> </w:t>
      </w:r>
      <w:r w:rsidRPr="007D05D7">
        <w:t>security issues and their impact on the CCG to management, users and other</w:t>
      </w:r>
      <w:r w:rsidRPr="007D05D7">
        <w:rPr>
          <w:spacing w:val="-23"/>
        </w:rPr>
        <w:t xml:space="preserve"> </w:t>
      </w:r>
      <w:r w:rsidRPr="007D05D7">
        <w:t>staff</w:t>
      </w:r>
    </w:p>
    <w:p w14:paraId="2D22D4A4" w14:textId="77777777" w:rsidR="00A604D1" w:rsidRPr="007D05D7" w:rsidRDefault="00A604D1" w:rsidP="00EB7AAF">
      <w:r w:rsidRPr="007D05D7">
        <w:t>It is essential that all information processing systems are protected from events which may jeopardise the activities of the CCG. These events may be accidental as well as behaviour deliberately designed to cause difficulties. Adherence to this policy and related policies and procedures, will ensure that the risk of such occurrences is minimised.</w:t>
      </w:r>
    </w:p>
    <w:p w14:paraId="2C447012" w14:textId="77777777" w:rsidR="00A604D1" w:rsidRPr="007D05D7" w:rsidRDefault="00A604D1" w:rsidP="00EB7AAF">
      <w:r w:rsidRPr="007D05D7">
        <w:t>This policy will ensure that all information systems, including computer systems, network components and electronically held data, are adequately protected from a range of threats.</w:t>
      </w:r>
    </w:p>
    <w:p w14:paraId="588C29DF" w14:textId="77777777" w:rsidR="00A604D1" w:rsidRPr="007D05D7" w:rsidRDefault="00A604D1" w:rsidP="00EB7AAF">
      <w:r w:rsidRPr="007D05D7">
        <w:t>This policy and associated guidelines cover all aspects of information security from paper-based records to IT systems, administration systems, environmental controls, hardware, software, data and networks.</w:t>
      </w:r>
    </w:p>
    <w:p w14:paraId="142F26DB" w14:textId="77777777" w:rsidR="00002A38" w:rsidRPr="007E18CD" w:rsidRDefault="00002A38" w:rsidP="00033AC0">
      <w:pPr>
        <w:pStyle w:val="Heading1"/>
      </w:pPr>
      <w:bookmarkStart w:id="4" w:name="_Toc46998562"/>
      <w:bookmarkStart w:id="5" w:name="_Toc64030164"/>
      <w:r w:rsidRPr="007E18CD">
        <w:t>Defin</w:t>
      </w:r>
      <w:r w:rsidRPr="007E18CD">
        <w:rPr>
          <w:spacing w:val="1"/>
        </w:rPr>
        <w:t>i</w:t>
      </w:r>
      <w:r w:rsidRPr="007E18CD">
        <w:t>ti</w:t>
      </w:r>
      <w:r w:rsidRPr="007E18CD">
        <w:rPr>
          <w:spacing w:val="1"/>
        </w:rPr>
        <w:t>o</w:t>
      </w:r>
      <w:r w:rsidRPr="007E18CD">
        <w:t>ns</w:t>
      </w:r>
      <w:r w:rsidRPr="007E18CD">
        <w:rPr>
          <w:spacing w:val="-9"/>
        </w:rPr>
        <w:t xml:space="preserve"> </w:t>
      </w:r>
      <w:r w:rsidRPr="007E18CD">
        <w:t>/</w:t>
      </w:r>
      <w:r w:rsidRPr="007E18CD">
        <w:rPr>
          <w:spacing w:val="-5"/>
        </w:rPr>
        <w:t xml:space="preserve"> </w:t>
      </w:r>
      <w:r w:rsidRPr="007E18CD">
        <w:t>Exp</w:t>
      </w:r>
      <w:r w:rsidRPr="007E18CD">
        <w:rPr>
          <w:spacing w:val="1"/>
        </w:rPr>
        <w:t>l</w:t>
      </w:r>
      <w:r w:rsidRPr="007E18CD">
        <w:t>an</w:t>
      </w:r>
      <w:r w:rsidRPr="007E18CD">
        <w:rPr>
          <w:spacing w:val="1"/>
        </w:rPr>
        <w:t>a</w:t>
      </w:r>
      <w:r w:rsidRPr="007E18CD">
        <w:t>t</w:t>
      </w:r>
      <w:r w:rsidRPr="007E18CD">
        <w:rPr>
          <w:spacing w:val="1"/>
        </w:rPr>
        <w:t>i</w:t>
      </w:r>
      <w:r w:rsidRPr="007E18CD">
        <w:t>on</w:t>
      </w:r>
      <w:r w:rsidRPr="007E18CD">
        <w:rPr>
          <w:spacing w:val="-9"/>
        </w:rPr>
        <w:t xml:space="preserve"> </w:t>
      </w:r>
      <w:r w:rsidRPr="007E18CD">
        <w:t>of</w:t>
      </w:r>
      <w:r w:rsidRPr="007E18CD">
        <w:rPr>
          <w:spacing w:val="-8"/>
        </w:rPr>
        <w:t xml:space="preserve"> </w:t>
      </w:r>
      <w:r w:rsidRPr="007E18CD">
        <w:t>Terms</w:t>
      </w:r>
      <w:bookmarkEnd w:id="4"/>
      <w:bookmarkEnd w:id="5"/>
    </w:p>
    <w:p w14:paraId="6FF2670A" w14:textId="77777777" w:rsidR="00634D44" w:rsidRPr="007D05D7" w:rsidRDefault="00634D44" w:rsidP="00EB7AAF">
      <w:pPr>
        <w:rPr>
          <w:sz w:val="23"/>
        </w:rPr>
      </w:pPr>
      <w:r w:rsidRPr="007D05D7">
        <w:t>The following terms are used in this document:</w:t>
      </w:r>
    </w:p>
    <w:p w14:paraId="4167CF69" w14:textId="77777777" w:rsidR="00634D44" w:rsidRPr="007D05D7" w:rsidRDefault="00634D44" w:rsidP="00EB7AAF">
      <w:r w:rsidRPr="00C45A84">
        <w:rPr>
          <w:b/>
        </w:rPr>
        <w:t>Confidentiali</w:t>
      </w:r>
      <w:r w:rsidRPr="00B53500">
        <w:rPr>
          <w:b/>
        </w:rPr>
        <w:t>ty</w:t>
      </w:r>
      <w:r w:rsidRPr="007D05D7">
        <w:t xml:space="preserve"> is defined as the restriction of information and assets to</w:t>
      </w:r>
      <w:r w:rsidRPr="007D05D7">
        <w:rPr>
          <w:spacing w:val="-29"/>
        </w:rPr>
        <w:t xml:space="preserve"> </w:t>
      </w:r>
      <w:r w:rsidRPr="007D05D7">
        <w:t>authorised individuals.</w:t>
      </w:r>
    </w:p>
    <w:p w14:paraId="468CD4D2" w14:textId="77777777" w:rsidR="00634D44" w:rsidRPr="007D05D7" w:rsidRDefault="00634D44" w:rsidP="00EB7AAF">
      <w:r w:rsidRPr="00634D44">
        <w:rPr>
          <w:b/>
        </w:rPr>
        <w:t>Integrity</w:t>
      </w:r>
      <w:r w:rsidRPr="007D05D7">
        <w:t xml:space="preserve"> is defined as the maintenance of information systems and physical assets</w:t>
      </w:r>
      <w:r w:rsidRPr="007D05D7">
        <w:rPr>
          <w:spacing w:val="-28"/>
        </w:rPr>
        <w:t xml:space="preserve"> </w:t>
      </w:r>
      <w:r w:rsidRPr="007D05D7">
        <w:t>in their complete and proper</w:t>
      </w:r>
      <w:r w:rsidRPr="007D05D7">
        <w:rPr>
          <w:spacing w:val="-15"/>
        </w:rPr>
        <w:t xml:space="preserve"> </w:t>
      </w:r>
      <w:r w:rsidRPr="007D05D7">
        <w:t>form</w:t>
      </w:r>
    </w:p>
    <w:p w14:paraId="23CD68CA" w14:textId="77777777" w:rsidR="00634D44" w:rsidRPr="007D05D7" w:rsidRDefault="00634D44" w:rsidP="00EB7AAF">
      <w:r w:rsidRPr="00B53500">
        <w:rPr>
          <w:b/>
        </w:rPr>
        <w:t>Availability</w:t>
      </w:r>
      <w:r w:rsidRPr="007D05D7">
        <w:t xml:space="preserve"> is defined as the continuous or timely access to information, systems</w:t>
      </w:r>
      <w:r w:rsidRPr="007D05D7">
        <w:rPr>
          <w:spacing w:val="-28"/>
        </w:rPr>
        <w:t xml:space="preserve"> </w:t>
      </w:r>
      <w:r w:rsidRPr="007D05D7">
        <w:t>or physical assets by authorised</w:t>
      </w:r>
      <w:r w:rsidRPr="007D05D7">
        <w:rPr>
          <w:spacing w:val="-15"/>
        </w:rPr>
        <w:t xml:space="preserve"> </w:t>
      </w:r>
      <w:r w:rsidRPr="007D05D7">
        <w:t>individuals.</w:t>
      </w:r>
    </w:p>
    <w:p w14:paraId="1A39C176" w14:textId="77777777" w:rsidR="00634D44" w:rsidRPr="001B75F4" w:rsidRDefault="00634D44" w:rsidP="001B75F4">
      <w:r w:rsidRPr="00C45A84">
        <w:rPr>
          <w:b/>
        </w:rPr>
        <w:t>Encryption</w:t>
      </w:r>
      <w:r w:rsidRPr="007D05D7">
        <w:t xml:space="preserve"> is the process of converting information into a form unintelligible to</w:t>
      </w:r>
      <w:r w:rsidRPr="007D05D7">
        <w:rPr>
          <w:spacing w:val="-32"/>
        </w:rPr>
        <w:t xml:space="preserve"> </w:t>
      </w:r>
      <w:r w:rsidRPr="007D05D7">
        <w:t>anyone except holders of a specific key or</w:t>
      </w:r>
      <w:r w:rsidRPr="007D05D7">
        <w:rPr>
          <w:spacing w:val="-17"/>
        </w:rPr>
        <w:t xml:space="preserve"> </w:t>
      </w:r>
      <w:r w:rsidRPr="007D05D7">
        <w:t>password.</w:t>
      </w:r>
    </w:p>
    <w:p w14:paraId="34BF888F" w14:textId="77777777" w:rsidR="00634D44" w:rsidRPr="007D05D7" w:rsidRDefault="00634D44" w:rsidP="00EB7AAF">
      <w:r w:rsidRPr="00C45A84">
        <w:rPr>
          <w:b/>
        </w:rPr>
        <w:t>Information Asset</w:t>
      </w:r>
      <w:r w:rsidRPr="007D05D7">
        <w:t xml:space="preserve"> is defined as either personal information, corporate information, computer software, hardware, system or process</w:t>
      </w:r>
      <w:r w:rsidRPr="007D05D7">
        <w:rPr>
          <w:spacing w:val="-20"/>
        </w:rPr>
        <w:t xml:space="preserve"> </w:t>
      </w:r>
      <w:r w:rsidRPr="007D05D7">
        <w:t>documentation.</w:t>
      </w:r>
    </w:p>
    <w:p w14:paraId="32E6B4BC" w14:textId="77777777" w:rsidR="00634D44" w:rsidRPr="007D05D7" w:rsidRDefault="00634D44" w:rsidP="00EB7AAF">
      <w:r w:rsidRPr="00C45A84">
        <w:rPr>
          <w:b/>
        </w:rPr>
        <w:t>Information Asset Owner (IAO)</w:t>
      </w:r>
      <w:r w:rsidRPr="007D05D7">
        <w:t xml:space="preserve"> is the senior individual within the service who is responsible</w:t>
      </w:r>
      <w:r w:rsidR="00B53500">
        <w:t xml:space="preserve"> </w:t>
      </w:r>
      <w:r>
        <w:t xml:space="preserve">ensuring that specific information assets are handled and managed </w:t>
      </w:r>
      <w:r w:rsidR="00B53500">
        <w:lastRenderedPageBreak/>
        <w:t>appropriately</w:t>
      </w:r>
      <w:r w:rsidRPr="007D05D7">
        <w:t>.  Their role is to understand and address risks to the information assets they ‘own’ and to provide assurance to the senior information risk owner (SIRO) on the security and use of those</w:t>
      </w:r>
      <w:r w:rsidRPr="007D05D7">
        <w:rPr>
          <w:spacing w:val="-20"/>
        </w:rPr>
        <w:t xml:space="preserve"> </w:t>
      </w:r>
      <w:r w:rsidRPr="007D05D7">
        <w:t>assets.</w:t>
      </w:r>
    </w:p>
    <w:p w14:paraId="57B06185" w14:textId="77777777" w:rsidR="00634D44" w:rsidRPr="007D05D7" w:rsidRDefault="00634D44" w:rsidP="00EB7AAF">
      <w:r w:rsidRPr="00C45A84">
        <w:rPr>
          <w:b/>
        </w:rPr>
        <w:t xml:space="preserve">Information </w:t>
      </w:r>
      <w:r>
        <w:rPr>
          <w:b/>
        </w:rPr>
        <w:t>A</w:t>
      </w:r>
      <w:r w:rsidRPr="00C45A84">
        <w:rPr>
          <w:b/>
        </w:rPr>
        <w:t xml:space="preserve">sset </w:t>
      </w:r>
      <w:r>
        <w:rPr>
          <w:b/>
        </w:rPr>
        <w:t>A</w:t>
      </w:r>
      <w:r w:rsidRPr="00C45A84">
        <w:rPr>
          <w:b/>
        </w:rPr>
        <w:t>dministrators</w:t>
      </w:r>
      <w:r w:rsidRPr="007D05D7">
        <w:t xml:space="preserve"> (IAA) support the IAO to ensure that this procedure is followed, recognise actual and potential security incidents, and consult the</w:t>
      </w:r>
      <w:r w:rsidRPr="007D05D7">
        <w:rPr>
          <w:spacing w:val="-36"/>
        </w:rPr>
        <w:t xml:space="preserve"> </w:t>
      </w:r>
      <w:r w:rsidRPr="007D05D7">
        <w:t>appropriate IAO on incident</w:t>
      </w:r>
      <w:r w:rsidRPr="007D05D7">
        <w:rPr>
          <w:spacing w:val="-13"/>
        </w:rPr>
        <w:t xml:space="preserve"> </w:t>
      </w:r>
      <w:r w:rsidRPr="007D05D7">
        <w:t>management.</w:t>
      </w:r>
    </w:p>
    <w:p w14:paraId="249A0143" w14:textId="77777777" w:rsidR="00634D44" w:rsidRDefault="00634D44" w:rsidP="00EB7AAF">
      <w:r w:rsidRPr="00C45A84">
        <w:rPr>
          <w:b/>
        </w:rPr>
        <w:t>Privacy by design</w:t>
      </w:r>
      <w:r w:rsidRPr="007D05D7">
        <w:t xml:space="preserve"> is a concept explained within the General Data Protection Regulations and is about considering data protection and privacy issues upfront in everything we do. It can help ensure compliance with the GDPR’s fundamental principles and requirements, and forms part of the focus on accountability. See Article 25 GDPR.</w:t>
      </w:r>
    </w:p>
    <w:p w14:paraId="432F27EE" w14:textId="77777777" w:rsidR="00634D44" w:rsidRDefault="00634D44" w:rsidP="00EB7AAF">
      <w:r w:rsidRPr="00634D44">
        <w:rPr>
          <w:b/>
        </w:rPr>
        <w:t>Privacy by default</w:t>
      </w:r>
      <w:r w:rsidRPr="007D05D7">
        <w:t xml:space="preserve"> is a concept explained within the General Data Protection Regulations and is about the Controller if data implementing appropriate technical and organisational measures to ensuring that, by default, only personal data which are necessary for each specific purpose of the processing are processed. See Article 25 GDPR.</w:t>
      </w:r>
    </w:p>
    <w:p w14:paraId="031B9EF8" w14:textId="77777777" w:rsidR="00634D44" w:rsidRDefault="00634D44" w:rsidP="00EB7AAF">
      <w:r w:rsidRPr="00B53500">
        <w:rPr>
          <w:b/>
        </w:rPr>
        <w:t>Removable media</w:t>
      </w:r>
      <w:r w:rsidRPr="007D05D7">
        <w:t xml:space="preserve"> is a term used to describe any kind of portable data storage device that can be connected to and removed from a computer </w:t>
      </w:r>
      <w:proofErr w:type="gramStart"/>
      <w:r w:rsidRPr="007D05D7">
        <w:t>e.g.</w:t>
      </w:r>
      <w:proofErr w:type="gramEnd"/>
      <w:r w:rsidRPr="007D05D7">
        <w:t xml:space="preserve"> CDs/DVDs, USB flash memory sticks or pens,</w:t>
      </w:r>
      <w:r w:rsidRPr="00B53500">
        <w:rPr>
          <w:spacing w:val="-9"/>
        </w:rPr>
        <w:t xml:space="preserve"> </w:t>
      </w:r>
      <w:r w:rsidRPr="007D05D7">
        <w:t>PDAs.</w:t>
      </w:r>
    </w:p>
    <w:p w14:paraId="55AE4AD6" w14:textId="77777777" w:rsidR="00002A38" w:rsidRPr="007E18CD" w:rsidRDefault="00634D44" w:rsidP="00EB7AAF">
      <w:r w:rsidRPr="009742C4">
        <w:rPr>
          <w:b/>
          <w:szCs w:val="24"/>
        </w:rPr>
        <w:t>Smartcard</w:t>
      </w:r>
      <w:r w:rsidRPr="009742C4">
        <w:rPr>
          <w:szCs w:val="24"/>
        </w:rPr>
        <w:t xml:space="preserve"> is a card (like a credit card) with an embedded microchip for storing information. The NHS smartcard is used to control security access to electronic patient records and patient administration</w:t>
      </w:r>
      <w:r w:rsidRPr="009742C4">
        <w:rPr>
          <w:spacing w:val="-11"/>
          <w:szCs w:val="24"/>
        </w:rPr>
        <w:t xml:space="preserve"> </w:t>
      </w:r>
      <w:r w:rsidRPr="009742C4">
        <w:rPr>
          <w:szCs w:val="24"/>
        </w:rPr>
        <w:t>systems.</w:t>
      </w:r>
    </w:p>
    <w:p w14:paraId="1A79DD2C" w14:textId="77777777" w:rsidR="0068357A" w:rsidRPr="007E18CD" w:rsidRDefault="0068357A" w:rsidP="00033AC0">
      <w:pPr>
        <w:pStyle w:val="Heading1"/>
      </w:pPr>
      <w:bookmarkStart w:id="6" w:name="_Toc46998563"/>
      <w:bookmarkStart w:id="7" w:name="_Toc64030165"/>
      <w:r w:rsidRPr="007E18CD">
        <w:t>Scope</w:t>
      </w:r>
      <w:r w:rsidRPr="007E18CD">
        <w:rPr>
          <w:spacing w:val="-6"/>
        </w:rPr>
        <w:t xml:space="preserve"> </w:t>
      </w:r>
      <w:r w:rsidRPr="007E18CD">
        <w:t>of</w:t>
      </w:r>
      <w:r w:rsidRPr="007E18CD">
        <w:rPr>
          <w:spacing w:val="-5"/>
        </w:rPr>
        <w:t xml:space="preserve"> </w:t>
      </w:r>
      <w:r w:rsidRPr="007E18CD">
        <w:t>the</w:t>
      </w:r>
      <w:r w:rsidRPr="007E18CD">
        <w:rPr>
          <w:spacing w:val="-4"/>
        </w:rPr>
        <w:t xml:space="preserve"> </w:t>
      </w:r>
      <w:r w:rsidRPr="007E18CD">
        <w:t>Policy</w:t>
      </w:r>
      <w:bookmarkEnd w:id="6"/>
      <w:bookmarkEnd w:id="7"/>
    </w:p>
    <w:p w14:paraId="50269AE7" w14:textId="77777777" w:rsidR="00B53500" w:rsidRDefault="00A604D1" w:rsidP="00EB7AAF">
      <w:r>
        <w:t>This policy applies to a</w:t>
      </w:r>
      <w:r w:rsidRPr="007D05D7">
        <w:t>ll staff employed by the CCG, agency workers, contractors, students, trainees, temporary placements who have access to information systems</w:t>
      </w:r>
      <w:r w:rsidRPr="00A604D1">
        <w:rPr>
          <w:spacing w:val="-26"/>
        </w:rPr>
        <w:t xml:space="preserve"> </w:t>
      </w:r>
      <w:r w:rsidRPr="007D05D7">
        <w:t>or assets belonging to the</w:t>
      </w:r>
      <w:r w:rsidRPr="00A604D1">
        <w:rPr>
          <w:spacing w:val="-8"/>
        </w:rPr>
        <w:t xml:space="preserve"> </w:t>
      </w:r>
      <w:r w:rsidRPr="007D05D7">
        <w:t>CCG</w:t>
      </w:r>
      <w:r w:rsidR="00B53500">
        <w:t>.</w:t>
      </w:r>
    </w:p>
    <w:p w14:paraId="7411796A" w14:textId="77777777" w:rsidR="00A604D1" w:rsidRDefault="00B53500" w:rsidP="00EB7AAF">
      <w:r>
        <w:t>It also applies to o</w:t>
      </w:r>
      <w:r w:rsidRPr="007D05D7">
        <w:t>ther</w:t>
      </w:r>
      <w:r w:rsidR="00A604D1" w:rsidRPr="007D05D7">
        <w:t xml:space="preserve"> individuals and agencies who may gain access to data, such as non- executive directors, volunteers, visiting professionals or researchers, and companies providing information services to the</w:t>
      </w:r>
      <w:r w:rsidR="00A604D1" w:rsidRPr="007D05D7">
        <w:rPr>
          <w:spacing w:val="-16"/>
        </w:rPr>
        <w:t xml:space="preserve"> </w:t>
      </w:r>
      <w:r w:rsidR="00A604D1" w:rsidRPr="007D05D7">
        <w:t>CCG.</w:t>
      </w:r>
    </w:p>
    <w:p w14:paraId="5D6BCE1E" w14:textId="77777777" w:rsidR="00A604D1" w:rsidRPr="00A604D1" w:rsidRDefault="00A604D1" w:rsidP="00EB7AAF">
      <w:pPr>
        <w:rPr>
          <w:rFonts w:cs="Arial"/>
        </w:rPr>
      </w:pPr>
      <w:r w:rsidRPr="00A604D1">
        <w:rPr>
          <w:rFonts w:cs="Arial"/>
          <w:lang w:eastAsia="en-GB"/>
        </w:rPr>
        <w:t>Breaches of this policy may be investigated and may result in the matter being treated as a disciplinary offence under the CCG’s disciplinary procedure</w:t>
      </w:r>
    </w:p>
    <w:p w14:paraId="0BCF436C" w14:textId="77777777" w:rsidR="0068357A" w:rsidRPr="0076637A" w:rsidRDefault="0068357A" w:rsidP="00033AC0">
      <w:pPr>
        <w:pStyle w:val="Heading1"/>
      </w:pPr>
      <w:bookmarkStart w:id="8" w:name="_Toc46998564"/>
      <w:bookmarkStart w:id="9" w:name="_Toc64030166"/>
      <w:proofErr w:type="gramStart"/>
      <w:r w:rsidRPr="0076637A">
        <w:rPr>
          <w:spacing w:val="-1"/>
        </w:rPr>
        <w:t>Dutie</w:t>
      </w:r>
      <w:r w:rsidRPr="0076637A">
        <w:t>s</w:t>
      </w:r>
      <w:r w:rsidRPr="0076637A">
        <w:rPr>
          <w:spacing w:val="-11"/>
        </w:rPr>
        <w:t xml:space="preserve">, </w:t>
      </w:r>
      <w:r w:rsidRPr="0076637A">
        <w:rPr>
          <w:spacing w:val="-9"/>
        </w:rPr>
        <w:t xml:space="preserve"> </w:t>
      </w:r>
      <w:r w:rsidRPr="0076637A">
        <w:t>Accountabilities</w:t>
      </w:r>
      <w:proofErr w:type="gramEnd"/>
      <w:r w:rsidRPr="0076637A">
        <w:rPr>
          <w:spacing w:val="-9"/>
        </w:rPr>
        <w:t xml:space="preserve"> </w:t>
      </w:r>
      <w:r w:rsidRPr="0076637A">
        <w:t>and</w:t>
      </w:r>
      <w:r w:rsidRPr="0076637A">
        <w:rPr>
          <w:spacing w:val="-11"/>
        </w:rPr>
        <w:t xml:space="preserve"> </w:t>
      </w:r>
      <w:r w:rsidRPr="0076637A">
        <w:t>Respons</w:t>
      </w:r>
      <w:r w:rsidRPr="0076637A">
        <w:rPr>
          <w:spacing w:val="1"/>
        </w:rPr>
        <w:t>i</w:t>
      </w:r>
      <w:r w:rsidRPr="0076637A">
        <w:t>bilities</w:t>
      </w:r>
      <w:bookmarkEnd w:id="8"/>
      <w:bookmarkEnd w:id="9"/>
    </w:p>
    <w:p w14:paraId="295A36A4" w14:textId="77777777" w:rsidR="0068357A" w:rsidRPr="0076637A" w:rsidRDefault="0068357A" w:rsidP="00EB7AAF">
      <w:pPr>
        <w:pStyle w:val="Heading2"/>
        <w:rPr>
          <w:spacing w:val="39"/>
        </w:rPr>
      </w:pPr>
      <w:bookmarkStart w:id="10" w:name="_Toc64030167"/>
      <w:r w:rsidRPr="0076637A">
        <w:t>Accountable</w:t>
      </w:r>
      <w:r w:rsidRPr="0076637A">
        <w:rPr>
          <w:spacing w:val="-6"/>
        </w:rPr>
        <w:t xml:space="preserve"> </w:t>
      </w:r>
      <w:r w:rsidRPr="0076637A">
        <w:t>Officer</w:t>
      </w:r>
      <w:bookmarkEnd w:id="10"/>
    </w:p>
    <w:p w14:paraId="04EEF218" w14:textId="77777777" w:rsidR="0076637A" w:rsidRDefault="0076637A" w:rsidP="0076637A">
      <w:r w:rsidRPr="00A557FB">
        <w:t xml:space="preserve">Overall </w:t>
      </w:r>
      <w:r>
        <w:t xml:space="preserve">accountability </w:t>
      </w:r>
      <w:r w:rsidRPr="00A557FB">
        <w:t xml:space="preserve">for procedural documents across the organisation lies with the </w:t>
      </w:r>
      <w:r>
        <w:t>Accountable Officer</w:t>
      </w:r>
      <w:r w:rsidRPr="00A557FB">
        <w:t xml:space="preserve"> who has overall responsibility for establishing and maintaining an effective Information Governance Framework, for meeting all statutory requirements and adhering to guidance issued in respect of procedural documents. </w:t>
      </w:r>
    </w:p>
    <w:p w14:paraId="5DCA4541" w14:textId="77777777" w:rsidR="001B75F4" w:rsidRPr="00A557FB" w:rsidRDefault="001B75F4" w:rsidP="0076637A"/>
    <w:p w14:paraId="33CFB3D8" w14:textId="77777777" w:rsidR="001C779F" w:rsidRPr="000661D9" w:rsidRDefault="001C779F" w:rsidP="00EB7AAF">
      <w:pPr>
        <w:pStyle w:val="Heading2"/>
      </w:pPr>
      <w:bookmarkStart w:id="11" w:name="_Toc64030168"/>
      <w:r w:rsidRPr="0076637A">
        <w:lastRenderedPageBreak/>
        <w:t xml:space="preserve">Senior Information Governance </w:t>
      </w:r>
      <w:r w:rsidR="000661D9" w:rsidRPr="000661D9">
        <w:t>Owner</w:t>
      </w:r>
      <w:r w:rsidR="001B75F4" w:rsidRPr="000661D9">
        <w:t xml:space="preserve"> (SIRO)</w:t>
      </w:r>
      <w:bookmarkEnd w:id="11"/>
    </w:p>
    <w:p w14:paraId="42332828" w14:textId="77777777" w:rsidR="00EB7AAF" w:rsidRDefault="00EB7AAF" w:rsidP="00EB7AAF">
      <w:r w:rsidRPr="0076637A">
        <w:t>The CCG’s SIRO is responsible for overseeing the implementation of appropriate processes and procedures to ensure that individual</w:t>
      </w:r>
      <w:r w:rsidR="001B75F4">
        <w:t>’</w:t>
      </w:r>
      <w:r w:rsidRPr="0076637A">
        <w:t>s information can be processed and held securely.</w:t>
      </w:r>
    </w:p>
    <w:p w14:paraId="3F985355" w14:textId="77777777" w:rsidR="0076637A" w:rsidRDefault="0076637A" w:rsidP="0076637A">
      <w:pPr>
        <w:pStyle w:val="Heading2"/>
      </w:pPr>
      <w:bookmarkStart w:id="12" w:name="_Toc64030169"/>
      <w:r>
        <w:t>Caldicott Guardian</w:t>
      </w:r>
      <w:bookmarkEnd w:id="12"/>
    </w:p>
    <w:p w14:paraId="51C1C4AF" w14:textId="77777777" w:rsidR="0076637A" w:rsidRDefault="0076637A" w:rsidP="0076637A">
      <w:r w:rsidRPr="008E740D">
        <w:t xml:space="preserve">The Caldicott Guardian is responsible for overseeing and advising on issues of service user confidentiality for the CCG. </w:t>
      </w:r>
    </w:p>
    <w:p w14:paraId="11A3617E" w14:textId="77777777" w:rsidR="0076637A" w:rsidRPr="00A557FB" w:rsidRDefault="0076637A" w:rsidP="0076637A">
      <w:pPr>
        <w:pStyle w:val="Heading2"/>
      </w:pPr>
      <w:bookmarkStart w:id="13" w:name="_Toc64030170"/>
      <w:r w:rsidRPr="00A557FB">
        <w:t>Corporate Services Manager</w:t>
      </w:r>
      <w:bookmarkEnd w:id="13"/>
    </w:p>
    <w:p w14:paraId="43DFD22D" w14:textId="77777777" w:rsidR="0076637A" w:rsidRPr="008E740D" w:rsidRDefault="000661D9" w:rsidP="0076637A">
      <w:r>
        <w:t>R</w:t>
      </w:r>
      <w:r w:rsidR="0076637A" w:rsidRPr="00A557FB">
        <w:t>esponsibility for the management, development and implementation</w:t>
      </w:r>
      <w:r>
        <w:t xml:space="preserve"> of policy procedural documents lies with the Corporate Services Manager</w:t>
      </w:r>
    </w:p>
    <w:p w14:paraId="7C8ED30C" w14:textId="77777777" w:rsidR="001C779F" w:rsidRDefault="0076637A" w:rsidP="0076637A">
      <w:pPr>
        <w:pStyle w:val="Heading2"/>
      </w:pPr>
      <w:bookmarkStart w:id="14" w:name="_Toc64030171"/>
      <w:r>
        <w:t>Line Managers</w:t>
      </w:r>
      <w:bookmarkEnd w:id="14"/>
    </w:p>
    <w:p w14:paraId="0E43773D" w14:textId="77777777" w:rsidR="0076637A" w:rsidRPr="0076637A" w:rsidRDefault="0076637A" w:rsidP="0076637A">
      <w:pPr>
        <w:rPr>
          <w:lang w:eastAsia="en-GB"/>
        </w:rPr>
      </w:pPr>
      <w:r w:rsidRPr="008E740D">
        <w:t xml:space="preserve">Line managers are responsible for ensuring that all staff, particularly new staff, temporary staff, contractors and volunteers, know what is expected of them with respect to </w:t>
      </w:r>
      <w:r>
        <w:t>information security</w:t>
      </w:r>
      <w:r w:rsidRPr="008E740D">
        <w:t xml:space="preserve"> and protecting information. They are also responsible for monitoring compliance with this </w:t>
      </w:r>
      <w:r>
        <w:t>guidance.</w:t>
      </w:r>
    </w:p>
    <w:p w14:paraId="4D4206A6" w14:textId="77777777" w:rsidR="001C779F" w:rsidRPr="0076637A" w:rsidRDefault="0076637A" w:rsidP="0076637A">
      <w:pPr>
        <w:pStyle w:val="Heading2"/>
      </w:pPr>
      <w:bookmarkStart w:id="15" w:name="_Toc64030172"/>
      <w:r>
        <w:t xml:space="preserve">All </w:t>
      </w:r>
      <w:r w:rsidR="001C779F" w:rsidRPr="0076637A">
        <w:t>Staff</w:t>
      </w:r>
      <w:bookmarkEnd w:id="15"/>
    </w:p>
    <w:p w14:paraId="7905DD93" w14:textId="77777777" w:rsidR="001C779F" w:rsidRPr="0076637A" w:rsidRDefault="001C779F" w:rsidP="0068357A">
      <w:pPr>
        <w:rPr>
          <w:szCs w:val="24"/>
        </w:rPr>
      </w:pPr>
      <w:r w:rsidRPr="0076637A">
        <w:rPr>
          <w:szCs w:val="24"/>
        </w:rPr>
        <w:t>All staff are responsible for ensuring they are aware of the requirements of this policy and adhering to them.</w:t>
      </w:r>
    </w:p>
    <w:p w14:paraId="71125758" w14:textId="77777777" w:rsidR="0068357A" w:rsidRPr="0076637A" w:rsidRDefault="0068357A" w:rsidP="00033AC0">
      <w:pPr>
        <w:pStyle w:val="Heading2"/>
      </w:pPr>
      <w:bookmarkStart w:id="16" w:name="_Toc64030173"/>
      <w:r w:rsidRPr="0076637A">
        <w:t>Responsibilities for Approval</w:t>
      </w:r>
      <w:bookmarkEnd w:id="16"/>
      <w:r w:rsidRPr="0076637A">
        <w:t xml:space="preserve"> </w:t>
      </w:r>
    </w:p>
    <w:p w14:paraId="67ADD06A" w14:textId="77777777" w:rsidR="00EB7AAF" w:rsidRPr="009B657E" w:rsidRDefault="00EB7AAF" w:rsidP="00EB7AAF">
      <w:pPr>
        <w:rPr>
          <w:rFonts w:eastAsia="Calibri"/>
        </w:rPr>
      </w:pPr>
      <w:r w:rsidRPr="0076637A">
        <w:rPr>
          <w:rFonts w:eastAsia="Calibri"/>
        </w:rPr>
        <w:t>Audit Committee is responsible for the</w:t>
      </w:r>
      <w:r w:rsidRPr="009B657E">
        <w:rPr>
          <w:rFonts w:eastAsia="Calibri"/>
        </w:rPr>
        <w:t xml:space="preserve"> review and approval of this policy</w:t>
      </w:r>
      <w:r w:rsidR="001B75F4">
        <w:rPr>
          <w:rFonts w:eastAsia="Calibri"/>
        </w:rPr>
        <w:t>.</w:t>
      </w:r>
    </w:p>
    <w:p w14:paraId="12215FAE" w14:textId="77777777" w:rsidR="00EE4C67" w:rsidRDefault="00EE4C67" w:rsidP="00033AC0">
      <w:pPr>
        <w:pStyle w:val="Heading1"/>
      </w:pPr>
      <w:bookmarkStart w:id="17" w:name="_Toc46998565"/>
      <w:bookmarkStart w:id="18" w:name="_Toc64030174"/>
      <w:r>
        <w:t xml:space="preserve">Policy </w:t>
      </w:r>
      <w:r w:rsidRPr="00EE4C67">
        <w:t>Procedural</w:t>
      </w:r>
      <w:r>
        <w:t xml:space="preserve"> Requirements</w:t>
      </w:r>
      <w:bookmarkEnd w:id="17"/>
      <w:bookmarkEnd w:id="18"/>
    </w:p>
    <w:p w14:paraId="256062A4" w14:textId="77777777" w:rsidR="0068357A" w:rsidRPr="007E18CD" w:rsidRDefault="001C779F" w:rsidP="00EB7AAF">
      <w:pPr>
        <w:rPr>
          <w:color w:val="FF0000"/>
        </w:rPr>
      </w:pPr>
      <w:r w:rsidRPr="007D05D7">
        <w:t>This policy will be supported by system-specific security policies, technical standards and operational procedures, which will ensure that its requirements are understood and met across the CCG.</w:t>
      </w:r>
    </w:p>
    <w:p w14:paraId="7DB4EB8A" w14:textId="77777777" w:rsidR="0068357A" w:rsidRPr="007E18CD" w:rsidRDefault="001C779F" w:rsidP="00033AC0">
      <w:pPr>
        <w:pStyle w:val="Heading2"/>
      </w:pPr>
      <w:bookmarkStart w:id="19" w:name="_Toc64030175"/>
      <w:r>
        <w:t>Information Assets</w:t>
      </w:r>
      <w:bookmarkEnd w:id="19"/>
    </w:p>
    <w:p w14:paraId="20BD15A8" w14:textId="77777777" w:rsidR="001C779F" w:rsidRPr="007D05D7" w:rsidRDefault="001C779F" w:rsidP="00EB7AAF">
      <w:pPr>
        <w:rPr>
          <w:sz w:val="25"/>
        </w:rPr>
      </w:pPr>
      <w:r w:rsidRPr="007D05D7">
        <w:t>The CCG will ensure that:</w:t>
      </w:r>
    </w:p>
    <w:p w14:paraId="10F47FB6" w14:textId="77777777" w:rsidR="001C779F" w:rsidRPr="001C779F" w:rsidRDefault="00EB7AAF" w:rsidP="00EB7AAF">
      <w:pPr>
        <w:pStyle w:val="Bullet1"/>
        <w:rPr>
          <w:sz w:val="23"/>
        </w:rPr>
      </w:pPr>
      <w:r>
        <w:t>A</w:t>
      </w:r>
      <w:r w:rsidR="001C779F" w:rsidRPr="007D05D7">
        <w:t xml:space="preserve">ll information assets under its control are identified and documented in an </w:t>
      </w:r>
      <w:r w:rsidR="001C779F" w:rsidRPr="001C779F">
        <w:rPr>
          <w:rFonts w:eastAsia="Calibri"/>
          <w:szCs w:val="24"/>
        </w:rPr>
        <w:t xml:space="preserve">Information Asset Register </w:t>
      </w:r>
      <w:r w:rsidR="001C779F" w:rsidRPr="001C779F">
        <w:rPr>
          <w:szCs w:val="24"/>
        </w:rPr>
        <w:t xml:space="preserve">in accordance with </w:t>
      </w:r>
      <w:proofErr w:type="gramStart"/>
      <w:r w:rsidR="001C779F" w:rsidRPr="001C779F">
        <w:rPr>
          <w:szCs w:val="24"/>
        </w:rPr>
        <w:t>GDPR</w:t>
      </w:r>
      <w:r w:rsidR="001C779F" w:rsidRPr="001C779F">
        <w:rPr>
          <w:rFonts w:eastAsia="Calibri"/>
          <w:szCs w:val="24"/>
        </w:rPr>
        <w:t>;</w:t>
      </w:r>
      <w:proofErr w:type="gramEnd"/>
      <w:r w:rsidR="001C779F" w:rsidRPr="001C779F">
        <w:rPr>
          <w:rFonts w:eastAsia="Calibri"/>
          <w:szCs w:val="24"/>
        </w:rPr>
        <w:t xml:space="preserve"> </w:t>
      </w:r>
    </w:p>
    <w:p w14:paraId="0ED42D01" w14:textId="77777777" w:rsidR="001C779F" w:rsidRDefault="00EB7AAF" w:rsidP="00EB7AAF">
      <w:pPr>
        <w:pStyle w:val="Bullet1"/>
      </w:pPr>
      <w:r>
        <w:t>A</w:t>
      </w:r>
      <w:r w:rsidR="001C779F" w:rsidRPr="007D05D7">
        <w:t xml:space="preserve">ll information assets for </w:t>
      </w:r>
      <w:proofErr w:type="gramStart"/>
      <w:r w:rsidR="001C779F" w:rsidRPr="007D05D7">
        <w:t xml:space="preserve">which </w:t>
      </w:r>
      <w:r w:rsidR="001C779F">
        <w:t xml:space="preserve"> IAOs</w:t>
      </w:r>
      <w:proofErr w:type="gramEnd"/>
      <w:r w:rsidR="001C779F">
        <w:t xml:space="preserve"> are</w:t>
      </w:r>
      <w:r w:rsidR="001C779F" w:rsidRPr="007D05D7">
        <w:t xml:space="preserve"> responsible  are reviewed to identify potential threats to the system, and the likelihood of those threats</w:t>
      </w:r>
      <w:r w:rsidR="001C779F" w:rsidRPr="001C779F">
        <w:rPr>
          <w:spacing w:val="-17"/>
        </w:rPr>
        <w:t xml:space="preserve"> </w:t>
      </w:r>
      <w:r w:rsidR="001C779F" w:rsidRPr="007D05D7">
        <w:t>occurring;</w:t>
      </w:r>
    </w:p>
    <w:p w14:paraId="7CCF4891" w14:textId="77777777" w:rsidR="001C779F" w:rsidRDefault="00EB7AAF" w:rsidP="00EB7AAF">
      <w:pPr>
        <w:pStyle w:val="Bullet1"/>
      </w:pPr>
      <w:r>
        <w:t>T</w:t>
      </w:r>
      <w:r w:rsidR="001C779F" w:rsidRPr="007D05D7">
        <w:t>he cost of countermeasures against perceived threats is commensurate</w:t>
      </w:r>
      <w:r w:rsidR="001C779F" w:rsidRPr="001C779F">
        <w:rPr>
          <w:spacing w:val="-29"/>
        </w:rPr>
        <w:t xml:space="preserve"> </w:t>
      </w:r>
      <w:r w:rsidR="001C779F" w:rsidRPr="007D05D7">
        <w:t>with threats to security, the value of the assets being protected and the impact of security</w:t>
      </w:r>
      <w:r w:rsidR="001C779F" w:rsidRPr="001C779F">
        <w:rPr>
          <w:spacing w:val="-3"/>
        </w:rPr>
        <w:t xml:space="preserve"> </w:t>
      </w:r>
      <w:proofErr w:type="gramStart"/>
      <w:r w:rsidR="001C779F" w:rsidRPr="007D05D7">
        <w:t>failure;</w:t>
      </w:r>
      <w:proofErr w:type="gramEnd"/>
    </w:p>
    <w:p w14:paraId="371FCE46" w14:textId="77777777" w:rsidR="001C779F" w:rsidRPr="007D05D7" w:rsidRDefault="00EB7AAF" w:rsidP="00EB7AAF">
      <w:pPr>
        <w:pStyle w:val="Bullet1"/>
      </w:pPr>
      <w:r>
        <w:t>S</w:t>
      </w:r>
      <w:r w:rsidR="001C779F" w:rsidRPr="007D05D7">
        <w:t>ystem specific security policies and standard operating procedures are in place for all systems under their jurisdiction (</w:t>
      </w:r>
      <w:proofErr w:type="gramStart"/>
      <w:r w:rsidR="001C779F" w:rsidRPr="007D05D7">
        <w:t>i.e.</w:t>
      </w:r>
      <w:proofErr w:type="gramEnd"/>
      <w:r w:rsidR="001C779F" w:rsidRPr="007D05D7">
        <w:t xml:space="preserve"> the systems they own or are responsible</w:t>
      </w:r>
      <w:r w:rsidR="001C779F" w:rsidRPr="007D05D7">
        <w:rPr>
          <w:spacing w:val="-20"/>
        </w:rPr>
        <w:t xml:space="preserve"> </w:t>
      </w:r>
      <w:r w:rsidR="001C779F" w:rsidRPr="007D05D7">
        <w:t>for);</w:t>
      </w:r>
    </w:p>
    <w:p w14:paraId="5A3926F9" w14:textId="77777777" w:rsidR="001C779F" w:rsidRPr="001C779F" w:rsidRDefault="00EB7AAF" w:rsidP="00EB7AAF">
      <w:pPr>
        <w:pStyle w:val="Bullet1"/>
        <w:rPr>
          <w:sz w:val="23"/>
        </w:rPr>
      </w:pPr>
      <w:r>
        <w:t>A</w:t>
      </w:r>
      <w:r w:rsidR="001C779F" w:rsidRPr="007D05D7">
        <w:t>ll staff are fully trained in the use of the systems that they are required to</w:t>
      </w:r>
      <w:r w:rsidR="001C779F" w:rsidRPr="001C779F">
        <w:rPr>
          <w:spacing w:val="-24"/>
        </w:rPr>
        <w:t xml:space="preserve"> </w:t>
      </w:r>
      <w:proofErr w:type="gramStart"/>
      <w:r w:rsidR="001C779F" w:rsidRPr="007D05D7">
        <w:t>operate;</w:t>
      </w:r>
      <w:proofErr w:type="gramEnd"/>
    </w:p>
    <w:p w14:paraId="5D990C9A" w14:textId="77777777" w:rsidR="001C779F" w:rsidRDefault="00EB7AAF" w:rsidP="00EB7AAF">
      <w:pPr>
        <w:pStyle w:val="Bullet1"/>
      </w:pPr>
      <w:r>
        <w:t>S</w:t>
      </w:r>
      <w:r w:rsidR="001C779F" w:rsidRPr="007D05D7">
        <w:t>taff must not operate systems for which they have not been</w:t>
      </w:r>
      <w:r w:rsidR="001C779F" w:rsidRPr="007D05D7">
        <w:rPr>
          <w:spacing w:val="-27"/>
        </w:rPr>
        <w:t xml:space="preserve"> </w:t>
      </w:r>
      <w:proofErr w:type="gramStart"/>
      <w:r w:rsidR="001C779F" w:rsidRPr="007D05D7">
        <w:t>trained;</w:t>
      </w:r>
      <w:proofErr w:type="gramEnd"/>
    </w:p>
    <w:p w14:paraId="53854A3C" w14:textId="77777777" w:rsidR="001C779F" w:rsidRPr="007D05D7" w:rsidRDefault="00EB7AAF" w:rsidP="00EB7AAF">
      <w:pPr>
        <w:pStyle w:val="Bullet1"/>
      </w:pPr>
      <w:r>
        <w:lastRenderedPageBreak/>
        <w:t>T</w:t>
      </w:r>
      <w:r w:rsidR="001C779F">
        <w:t xml:space="preserve">he CCG’s </w:t>
      </w:r>
      <w:r w:rsidR="001C779F" w:rsidRPr="007D05D7">
        <w:t>electronic information assets are protected from the threat of viruses and</w:t>
      </w:r>
      <w:r w:rsidR="001C779F" w:rsidRPr="007D05D7">
        <w:rPr>
          <w:spacing w:val="-29"/>
        </w:rPr>
        <w:t xml:space="preserve"> </w:t>
      </w:r>
      <w:r w:rsidR="001C779F" w:rsidRPr="007D05D7">
        <w:t>other malicious</w:t>
      </w:r>
      <w:r w:rsidR="001C779F" w:rsidRPr="007D05D7">
        <w:rPr>
          <w:spacing w:val="-5"/>
        </w:rPr>
        <w:t xml:space="preserve"> </w:t>
      </w:r>
      <w:proofErr w:type="gramStart"/>
      <w:r w:rsidR="001C779F" w:rsidRPr="007D05D7">
        <w:t>software;</w:t>
      </w:r>
      <w:proofErr w:type="gramEnd"/>
    </w:p>
    <w:p w14:paraId="3B7DB4EB" w14:textId="77777777" w:rsidR="001C779F" w:rsidRDefault="00EB7AAF" w:rsidP="00EB7AAF">
      <w:pPr>
        <w:pStyle w:val="Bullet1"/>
      </w:pPr>
      <w:r>
        <w:t>B</w:t>
      </w:r>
      <w:r w:rsidR="001C779F" w:rsidRPr="007D05D7">
        <w:t>usiness continuity plans are in place to protect critical business processes from the effects of major failures of IT systems or other</w:t>
      </w:r>
      <w:r w:rsidR="001C779F" w:rsidRPr="007D05D7">
        <w:rPr>
          <w:spacing w:val="-14"/>
        </w:rPr>
        <w:t xml:space="preserve"> </w:t>
      </w:r>
      <w:r w:rsidR="001C779F" w:rsidRPr="007D05D7">
        <w:t>disasters.</w:t>
      </w:r>
    </w:p>
    <w:p w14:paraId="60925C08" w14:textId="77777777" w:rsidR="001C779F" w:rsidRDefault="001C779F" w:rsidP="001C779F">
      <w:pPr>
        <w:rPr>
          <w:lang w:eastAsia="en-GB"/>
        </w:rPr>
      </w:pPr>
      <w:r w:rsidRPr="007D05D7">
        <w:t>Privacy by design and default are considered at the outset of any new project, system or process involving information assets</w:t>
      </w:r>
    </w:p>
    <w:p w14:paraId="69E195BE" w14:textId="77777777" w:rsidR="0068357A" w:rsidRPr="007E18CD" w:rsidRDefault="001C779F" w:rsidP="00EB7AAF">
      <w:pPr>
        <w:pStyle w:val="Heading3"/>
      </w:pPr>
      <w:r>
        <w:t xml:space="preserve">Computer Hardware and Software </w:t>
      </w:r>
    </w:p>
    <w:p w14:paraId="0E3A7703" w14:textId="77777777" w:rsidR="001C779F" w:rsidRPr="00EB7AAF" w:rsidRDefault="001C779F" w:rsidP="00EB7AAF">
      <w:pPr>
        <w:rPr>
          <w:u w:val="single"/>
        </w:rPr>
      </w:pPr>
      <w:r w:rsidRPr="00EB7AAF">
        <w:rPr>
          <w:u w:val="single"/>
        </w:rPr>
        <w:t>Authorised hardware and</w:t>
      </w:r>
      <w:r w:rsidRPr="00EB7AAF">
        <w:rPr>
          <w:spacing w:val="-13"/>
          <w:u w:val="single"/>
        </w:rPr>
        <w:t xml:space="preserve"> </w:t>
      </w:r>
      <w:r w:rsidRPr="00EB7AAF">
        <w:rPr>
          <w:u w:val="single"/>
        </w:rPr>
        <w:t>software</w:t>
      </w:r>
    </w:p>
    <w:p w14:paraId="73F47186" w14:textId="77777777" w:rsidR="001C779F" w:rsidRPr="007D05D7" w:rsidRDefault="001C779F" w:rsidP="00EB7AAF">
      <w:pPr>
        <w:rPr>
          <w:sz w:val="23"/>
        </w:rPr>
      </w:pPr>
      <w:r w:rsidRPr="007D05D7">
        <w:t xml:space="preserve">Only hardware approved by the CCG may be used or connected to its network. </w:t>
      </w:r>
      <w:r w:rsidR="00E242CD">
        <w:t>Any unauthoris</w:t>
      </w:r>
      <w:r>
        <w:t xml:space="preserve">ed hardware found will be removed.  Only software approved by the CCG may be used.  </w:t>
      </w:r>
      <w:r w:rsidRPr="007D05D7">
        <w:t>Unauthorised software must not be used on CCG equipment or on its network. Any unauthorised software found will be removed and may result in disciplinary action.</w:t>
      </w:r>
    </w:p>
    <w:p w14:paraId="03B40DCE" w14:textId="77777777" w:rsidR="001C779F" w:rsidRPr="007D05D7" w:rsidRDefault="001C779F" w:rsidP="00EB7AAF">
      <w:pPr>
        <w:rPr>
          <w:sz w:val="23"/>
        </w:rPr>
      </w:pPr>
      <w:r w:rsidRPr="007D05D7">
        <w:t>Only authorised staff may install, modify or upgrade hardware or software belonging to, or provided by the CCG.</w:t>
      </w:r>
    </w:p>
    <w:p w14:paraId="2D824F82" w14:textId="77777777" w:rsidR="001C779F" w:rsidRPr="007D05D7" w:rsidRDefault="001C779F" w:rsidP="00EB7AAF">
      <w:r w:rsidRPr="007D05D7">
        <w:t xml:space="preserve">All software licenses must be held by the IT department as this is required for the asset register </w:t>
      </w:r>
      <w:proofErr w:type="gramStart"/>
      <w:r w:rsidRPr="007D05D7">
        <w:t>and also</w:t>
      </w:r>
      <w:proofErr w:type="gramEnd"/>
      <w:r w:rsidRPr="007D05D7">
        <w:t xml:space="preserve"> should any reinstall be necessary.</w:t>
      </w:r>
    </w:p>
    <w:p w14:paraId="7B31067D" w14:textId="77777777" w:rsidR="001C779F" w:rsidRPr="00EB7AAF" w:rsidRDefault="001C779F" w:rsidP="00EB7AAF">
      <w:pPr>
        <w:rPr>
          <w:u w:val="single"/>
        </w:rPr>
      </w:pPr>
      <w:r w:rsidRPr="00EB7AAF">
        <w:rPr>
          <w:u w:val="single"/>
        </w:rPr>
        <w:t>Use of personal</w:t>
      </w:r>
      <w:r w:rsidRPr="00EB7AAF">
        <w:rPr>
          <w:spacing w:val="-10"/>
          <w:u w:val="single"/>
        </w:rPr>
        <w:t xml:space="preserve"> </w:t>
      </w:r>
      <w:r w:rsidRPr="00EB7AAF">
        <w:rPr>
          <w:u w:val="single"/>
        </w:rPr>
        <w:t>equipment</w:t>
      </w:r>
    </w:p>
    <w:p w14:paraId="22D2E891" w14:textId="77777777" w:rsidR="001C779F" w:rsidRPr="007D05D7" w:rsidRDefault="001C779F" w:rsidP="00EB7AAF">
      <w:r w:rsidRPr="007D05D7">
        <w:t>Personal equipment must not be used on the CCG’s network for the purpose of carrying out organisational business. Encryption controls may impact on the running of personal equipment which in turn may result in permanent damage to the device. The CCG cannot be held liable should any damage to personal equipment occur. This personal equipment may include (but is not exhaustive) PDAs, smart phones, laptops, tablets and external hard drives.</w:t>
      </w:r>
    </w:p>
    <w:p w14:paraId="1030BF99" w14:textId="77777777" w:rsidR="001C779F" w:rsidRPr="007D05D7" w:rsidRDefault="001C779F" w:rsidP="00EB7AAF">
      <w:r w:rsidRPr="007D05D7">
        <w:t>Personal equipment or equipment from other organisations could be used on a public network (if/when available) at work premises with appropriate authorisation as this does not provide any access to the organisation’s data.</w:t>
      </w:r>
    </w:p>
    <w:p w14:paraId="3932F78C" w14:textId="77777777" w:rsidR="001C779F" w:rsidRPr="007D05D7" w:rsidRDefault="001C779F" w:rsidP="00EB7AAF">
      <w:pPr>
        <w:rPr>
          <w:sz w:val="23"/>
          <w:szCs w:val="24"/>
        </w:rPr>
      </w:pPr>
      <w:r w:rsidRPr="007D05D7">
        <w:rPr>
          <w:rFonts w:eastAsia="Calibri"/>
        </w:rPr>
        <w:t>Personal equipment (such as laptops, PCs, tablets, and mobile phones must be locked whenever the user is away from their workspace.</w:t>
      </w:r>
    </w:p>
    <w:p w14:paraId="734F7AB7" w14:textId="77777777" w:rsidR="001C779F" w:rsidRPr="00EB7AAF" w:rsidRDefault="001C779F" w:rsidP="00EB7AAF">
      <w:pPr>
        <w:rPr>
          <w:u w:val="single"/>
        </w:rPr>
      </w:pPr>
      <w:r w:rsidRPr="00EB7AAF">
        <w:rPr>
          <w:u w:val="single"/>
        </w:rPr>
        <w:t>Information storage and</w:t>
      </w:r>
      <w:r w:rsidRPr="00EB7AAF">
        <w:rPr>
          <w:spacing w:val="-12"/>
          <w:u w:val="single"/>
        </w:rPr>
        <w:t xml:space="preserve"> </w:t>
      </w:r>
      <w:r w:rsidRPr="00EB7AAF">
        <w:rPr>
          <w:u w:val="single"/>
        </w:rPr>
        <w:t>backup</w:t>
      </w:r>
    </w:p>
    <w:p w14:paraId="4B23BBE9" w14:textId="77777777" w:rsidR="001C779F" w:rsidRPr="007D05D7" w:rsidRDefault="001C779F" w:rsidP="00EB7AAF">
      <w:r w:rsidRPr="007D05D7">
        <w:t xml:space="preserve">Staff are responsible for ensuring their information is saved appropriately. Where a staff member has network access, all information must be saved to their network drive which is automatically backed up by the ICT </w:t>
      </w:r>
      <w:r w:rsidR="00361395" w:rsidRPr="000661D9">
        <w:t>provider</w:t>
      </w:r>
      <w:r w:rsidR="00361395">
        <w:t xml:space="preserve"> </w:t>
      </w:r>
      <w:r w:rsidRPr="007D05D7">
        <w:t>on behalf of the CCG.</w:t>
      </w:r>
    </w:p>
    <w:p w14:paraId="34ECB62F" w14:textId="77777777" w:rsidR="001C779F" w:rsidRDefault="001C779F" w:rsidP="00EB7AAF">
      <w:r w:rsidRPr="007D05D7">
        <w:t>Staff are advised that the authorised encrypted memory stick is only for the transfer of information and the original content must be saved to the network.</w:t>
      </w:r>
    </w:p>
    <w:p w14:paraId="7815E90F" w14:textId="77777777" w:rsidR="00361395" w:rsidRDefault="00361395" w:rsidP="00EB7AAF"/>
    <w:p w14:paraId="7B9AE94B" w14:textId="77777777" w:rsidR="00361395" w:rsidRPr="007D05D7" w:rsidRDefault="00361395" w:rsidP="00EB7AAF"/>
    <w:p w14:paraId="00F4E467" w14:textId="77777777" w:rsidR="001C779F" w:rsidRPr="00EB7AAF" w:rsidRDefault="001C779F" w:rsidP="00EB7AAF">
      <w:pPr>
        <w:rPr>
          <w:u w:val="single"/>
        </w:rPr>
      </w:pPr>
      <w:r w:rsidRPr="00EB7AAF">
        <w:rPr>
          <w:u w:val="single"/>
        </w:rPr>
        <w:lastRenderedPageBreak/>
        <w:t>Public key infrastructure (PKI) and secure socket layer</w:t>
      </w:r>
      <w:r w:rsidRPr="00EB7AAF">
        <w:rPr>
          <w:spacing w:val="-15"/>
          <w:u w:val="single"/>
        </w:rPr>
        <w:t xml:space="preserve"> </w:t>
      </w:r>
      <w:r w:rsidRPr="00EB7AAF">
        <w:rPr>
          <w:u w:val="single"/>
        </w:rPr>
        <w:t>(SSL)</w:t>
      </w:r>
    </w:p>
    <w:p w14:paraId="4DEAE429" w14:textId="77777777" w:rsidR="001C779F" w:rsidRPr="007D05D7" w:rsidRDefault="001C779F" w:rsidP="00EB7AAF">
      <w:pPr>
        <w:rPr>
          <w:sz w:val="23"/>
        </w:rPr>
      </w:pPr>
      <w:r w:rsidRPr="007D05D7">
        <w:t>The CCG’s network uses digital certificates to provide additional security on the network to provide encryption using PKI algorithms. This approach which works invisibly in the background provides an additional level of security for the network by only allowing authenticated equipment with digital certificates to be a member of the network.</w:t>
      </w:r>
    </w:p>
    <w:p w14:paraId="473FE132" w14:textId="77777777" w:rsidR="001C779F" w:rsidRPr="007D05D7" w:rsidRDefault="001C779F" w:rsidP="00EB7AAF">
      <w:r w:rsidRPr="007D05D7">
        <w:t>Web based organisational databases which contain personal information and are accessed via the web, must be secured using SSL encryption, e.g. (</w:t>
      </w:r>
      <w:r>
        <w:t xml:space="preserve">has </w:t>
      </w:r>
      <w:r w:rsidRPr="007D05D7">
        <w:t>https: in the address bar and a padlock icon on the toolbar).</w:t>
      </w:r>
    </w:p>
    <w:p w14:paraId="78AF1A78" w14:textId="77777777" w:rsidR="001C779F" w:rsidRPr="00EB7AAF" w:rsidRDefault="001C779F" w:rsidP="00EB7AAF">
      <w:pPr>
        <w:rPr>
          <w:u w:val="single"/>
        </w:rPr>
      </w:pPr>
      <w:r w:rsidRPr="00EB7AAF">
        <w:rPr>
          <w:u w:val="single"/>
        </w:rPr>
        <w:t>Cloud</w:t>
      </w:r>
      <w:r w:rsidRPr="00EB7AAF">
        <w:rPr>
          <w:spacing w:val="-4"/>
          <w:u w:val="single"/>
        </w:rPr>
        <w:t xml:space="preserve"> </w:t>
      </w:r>
      <w:r w:rsidRPr="00EB7AAF">
        <w:rPr>
          <w:u w:val="single"/>
        </w:rPr>
        <w:t>computing</w:t>
      </w:r>
    </w:p>
    <w:p w14:paraId="70976F97" w14:textId="77777777" w:rsidR="001C779F" w:rsidRPr="007D05D7" w:rsidRDefault="001C779F" w:rsidP="00EB7AAF">
      <w:r w:rsidRPr="007D05D7">
        <w:t>The cloud computing concept provides the ability to access data stored within the cloud by many different tools. Examples of cloud computing hosting organisations are:</w:t>
      </w:r>
    </w:p>
    <w:p w14:paraId="7CA0F9C0" w14:textId="77777777" w:rsidR="001C779F" w:rsidRPr="007D05D7" w:rsidRDefault="001C779F" w:rsidP="00EB7AAF">
      <w:pPr>
        <w:pStyle w:val="Bullet1"/>
      </w:pPr>
      <w:r w:rsidRPr="007D05D7">
        <w:t>Google</w:t>
      </w:r>
    </w:p>
    <w:p w14:paraId="469A2B5E" w14:textId="77777777" w:rsidR="001C779F" w:rsidRPr="007D05D7" w:rsidRDefault="001C779F" w:rsidP="00EB7AAF">
      <w:pPr>
        <w:pStyle w:val="Bullet1"/>
      </w:pPr>
      <w:r w:rsidRPr="007D05D7">
        <w:t>Drop</w:t>
      </w:r>
      <w:r w:rsidRPr="007D05D7">
        <w:rPr>
          <w:spacing w:val="-3"/>
        </w:rPr>
        <w:t xml:space="preserve"> </w:t>
      </w:r>
      <w:r w:rsidRPr="007D05D7">
        <w:t>Box</w:t>
      </w:r>
    </w:p>
    <w:p w14:paraId="237E8F4A" w14:textId="77777777" w:rsidR="001C779F" w:rsidRPr="007D05D7" w:rsidRDefault="001C779F" w:rsidP="00EB7AAF">
      <w:pPr>
        <w:pStyle w:val="Bullet1"/>
      </w:pPr>
      <w:r w:rsidRPr="007D05D7">
        <w:t>Office 365</w:t>
      </w:r>
      <w:r w:rsidRPr="007D05D7">
        <w:rPr>
          <w:spacing w:val="-6"/>
        </w:rPr>
        <w:t xml:space="preserve"> </w:t>
      </w:r>
      <w:r w:rsidRPr="007D05D7">
        <w:t>(Microsoft)</w:t>
      </w:r>
    </w:p>
    <w:p w14:paraId="494BD110" w14:textId="77777777" w:rsidR="001C779F" w:rsidRPr="007D05D7" w:rsidRDefault="001C779F" w:rsidP="00EB7AAF">
      <w:pPr>
        <w:pStyle w:val="Bullet1"/>
      </w:pPr>
      <w:r w:rsidRPr="007D05D7">
        <w:t>Amazon</w:t>
      </w:r>
    </w:p>
    <w:p w14:paraId="7CA04214" w14:textId="77777777" w:rsidR="001C779F" w:rsidRPr="007D05D7" w:rsidRDefault="001C779F" w:rsidP="00EB7AAF">
      <w:r w:rsidRPr="007D05D7">
        <w:t xml:space="preserve">No data belonging to the CCG is to be stored or placed in a cloud environment without the </w:t>
      </w:r>
      <w:r>
        <w:t>approval</w:t>
      </w:r>
      <w:r w:rsidRPr="007D05D7">
        <w:t xml:space="preserve"> of the IAO and </w:t>
      </w:r>
      <w:r>
        <w:t>I</w:t>
      </w:r>
      <w:r w:rsidRPr="007D05D7">
        <w:t xml:space="preserve">nformation </w:t>
      </w:r>
      <w:r>
        <w:t>G</w:t>
      </w:r>
      <w:r w:rsidRPr="007D05D7">
        <w:t xml:space="preserve">overnance </w:t>
      </w:r>
      <w:r>
        <w:t>Service.</w:t>
      </w:r>
    </w:p>
    <w:p w14:paraId="2B13EF5B" w14:textId="77777777" w:rsidR="001C779F" w:rsidRPr="007D05D7" w:rsidRDefault="001C779F" w:rsidP="00EB7AAF">
      <w:r w:rsidRPr="007D05D7">
        <w:t xml:space="preserve">Some of the issues are listed below (but please note this </w:t>
      </w:r>
      <w:r w:rsidR="00361395" w:rsidRPr="00361395">
        <w:rPr>
          <w:highlight w:val="yellow"/>
        </w:rPr>
        <w:t>list</w:t>
      </w:r>
      <w:r w:rsidR="00361395">
        <w:t xml:space="preserve"> </w:t>
      </w:r>
      <w:r w:rsidRPr="007D05D7">
        <w:t>is not exhaustive</w:t>
      </w:r>
      <w:proofErr w:type="gramStart"/>
      <w:r w:rsidRPr="007D05D7">
        <w:t>);</w:t>
      </w:r>
      <w:proofErr w:type="gramEnd"/>
    </w:p>
    <w:p w14:paraId="36D233BA" w14:textId="77777777" w:rsidR="001C779F" w:rsidRPr="007D05D7" w:rsidRDefault="001C779F" w:rsidP="00EB7AAF">
      <w:pPr>
        <w:pStyle w:val="Bullet1"/>
      </w:pPr>
      <w:r w:rsidRPr="007D05D7">
        <w:t>Data storage area of the cloud will not normally be known and may be</w:t>
      </w:r>
      <w:r w:rsidRPr="007D05D7">
        <w:rPr>
          <w:spacing w:val="-25"/>
        </w:rPr>
        <w:t xml:space="preserve"> </w:t>
      </w:r>
      <w:r w:rsidRPr="007D05D7">
        <w:t>based external to the</w:t>
      </w:r>
      <w:r w:rsidRPr="007D05D7">
        <w:rPr>
          <w:spacing w:val="-4"/>
        </w:rPr>
        <w:t xml:space="preserve"> </w:t>
      </w:r>
      <w:r w:rsidRPr="007D05D7">
        <w:t>UK</w:t>
      </w:r>
    </w:p>
    <w:p w14:paraId="39172CDB" w14:textId="77777777" w:rsidR="001C779F" w:rsidRPr="007D05D7" w:rsidRDefault="001C779F" w:rsidP="00EB7AAF">
      <w:pPr>
        <w:pStyle w:val="Bullet1"/>
      </w:pPr>
      <w:r w:rsidRPr="007D05D7">
        <w:t>Data Storage area could be shared and not segregated from</w:t>
      </w:r>
      <w:r w:rsidRPr="007D05D7">
        <w:rPr>
          <w:spacing w:val="-30"/>
        </w:rPr>
        <w:t xml:space="preserve"> </w:t>
      </w:r>
      <w:r w:rsidRPr="007D05D7">
        <w:t>another organisation’s</w:t>
      </w:r>
      <w:r w:rsidRPr="007D05D7">
        <w:rPr>
          <w:spacing w:val="-6"/>
        </w:rPr>
        <w:t xml:space="preserve"> </w:t>
      </w:r>
      <w:r w:rsidRPr="007D05D7">
        <w:t>data</w:t>
      </w:r>
    </w:p>
    <w:p w14:paraId="49208F92" w14:textId="77777777" w:rsidR="001C779F" w:rsidRPr="007D05D7" w:rsidRDefault="001C779F" w:rsidP="00EB7AAF">
      <w:pPr>
        <w:pStyle w:val="Bullet1"/>
      </w:pPr>
      <w:r w:rsidRPr="007D05D7">
        <w:t>No access to data if unavailable due to downtime/system</w:t>
      </w:r>
      <w:r w:rsidRPr="007D05D7">
        <w:rPr>
          <w:spacing w:val="-24"/>
        </w:rPr>
        <w:t xml:space="preserve"> </w:t>
      </w:r>
      <w:r w:rsidRPr="007D05D7">
        <w:t>failure</w:t>
      </w:r>
    </w:p>
    <w:p w14:paraId="0130AEDB" w14:textId="77777777" w:rsidR="001C779F" w:rsidRPr="007D05D7" w:rsidRDefault="001C779F" w:rsidP="00EB7AAF">
      <w:pPr>
        <w:pStyle w:val="Bullet1"/>
      </w:pPr>
      <w:r w:rsidRPr="007D05D7">
        <w:t xml:space="preserve">No contract with the hosting organisation thereby </w:t>
      </w:r>
      <w:proofErr w:type="gramStart"/>
      <w:r w:rsidRPr="007D05D7">
        <w:t>lack</w:t>
      </w:r>
      <w:proofErr w:type="gramEnd"/>
      <w:r w:rsidRPr="007D05D7">
        <w:t xml:space="preserve"> of control over the</w:t>
      </w:r>
      <w:r w:rsidRPr="007D05D7">
        <w:rPr>
          <w:spacing w:val="-29"/>
        </w:rPr>
        <w:t xml:space="preserve"> </w:t>
      </w:r>
      <w:r w:rsidRPr="007D05D7">
        <w:t>data as the data</w:t>
      </w:r>
      <w:r w:rsidRPr="007D05D7">
        <w:rPr>
          <w:spacing w:val="-5"/>
        </w:rPr>
        <w:t xml:space="preserve"> </w:t>
      </w:r>
      <w:r w:rsidRPr="007D05D7">
        <w:t>controller</w:t>
      </w:r>
    </w:p>
    <w:p w14:paraId="43B0C0BB" w14:textId="77777777" w:rsidR="001C779F" w:rsidRPr="00EB7AAF" w:rsidRDefault="001C779F" w:rsidP="00EB7AAF">
      <w:pPr>
        <w:rPr>
          <w:u w:val="single"/>
        </w:rPr>
      </w:pPr>
      <w:r w:rsidRPr="00EB7AAF">
        <w:rPr>
          <w:u w:val="single"/>
        </w:rPr>
        <w:t>Internet protocol (IP)</w:t>
      </w:r>
      <w:r w:rsidRPr="00EB7AAF">
        <w:rPr>
          <w:spacing w:val="-11"/>
          <w:u w:val="single"/>
        </w:rPr>
        <w:t xml:space="preserve"> </w:t>
      </w:r>
      <w:r w:rsidRPr="00EB7AAF">
        <w:rPr>
          <w:u w:val="single"/>
        </w:rPr>
        <w:t>phones</w:t>
      </w:r>
    </w:p>
    <w:p w14:paraId="6EDE901C" w14:textId="77777777" w:rsidR="001C779F" w:rsidRPr="007D05D7" w:rsidRDefault="001C779F" w:rsidP="00EB7AAF">
      <w:r w:rsidRPr="007D05D7">
        <w:t>IP phone systems allow telephone calls to be made across an internet connection rather than via standard telephone system IP phones are subject to similar security risks to un-secured email, for example ‘eavesdropping’, ‘traffic sniffing’ and ‘unauthorised re-routing’.</w:t>
      </w:r>
    </w:p>
    <w:p w14:paraId="6B4B8718" w14:textId="77777777" w:rsidR="001C779F" w:rsidRPr="007D05D7" w:rsidRDefault="001C779F" w:rsidP="00EB7AAF">
      <w:r w:rsidRPr="007D05D7">
        <w:t>The IP phone systems will transmit and receive data on their own segmented part of the network which is unavailable to other network devices.</w:t>
      </w:r>
    </w:p>
    <w:p w14:paraId="4B8A868C" w14:textId="77777777" w:rsidR="0068357A" w:rsidRPr="00EB7AAF" w:rsidRDefault="00341E23" w:rsidP="00EB7AAF">
      <w:pPr>
        <w:pStyle w:val="Heading2"/>
      </w:pPr>
      <w:bookmarkStart w:id="20" w:name="_Toc64030176"/>
      <w:r w:rsidRPr="00EB7AAF">
        <w:t>Access Controls</w:t>
      </w:r>
      <w:bookmarkEnd w:id="20"/>
    </w:p>
    <w:p w14:paraId="1C58992E" w14:textId="77777777" w:rsidR="00341E23" w:rsidRPr="007D05D7" w:rsidRDefault="00341E23" w:rsidP="00EB7AAF">
      <w:pPr>
        <w:rPr>
          <w:sz w:val="23"/>
        </w:rPr>
      </w:pPr>
      <w:r w:rsidRPr="007D05D7">
        <w:t xml:space="preserve">All staff wishing to access the CCG’s network must </w:t>
      </w:r>
      <w:r>
        <w:t xml:space="preserve">firstly </w:t>
      </w:r>
      <w:r w:rsidR="00361395">
        <w:t>accept the user agreement.</w:t>
      </w:r>
      <w:r>
        <w:t xml:space="preserve"> In</w:t>
      </w:r>
      <w:r w:rsidR="00361395">
        <w:t xml:space="preserve"> doing so</w:t>
      </w:r>
      <w:r w:rsidRPr="007D05D7">
        <w:t xml:space="preserve"> the user agrees to abide by the terms and conditions stated as well as the policies of the CCG.</w:t>
      </w:r>
    </w:p>
    <w:p w14:paraId="0DF937E8" w14:textId="77777777" w:rsidR="00341E23" w:rsidRPr="007D05D7" w:rsidRDefault="00341E23" w:rsidP="00EB7AAF">
      <w:r w:rsidRPr="007D05D7">
        <w:lastRenderedPageBreak/>
        <w:t>No one shall be granted access to an information system that does not require that access as part of their work for the CCG. Any access granted is following agreement with the IAO to ensure that access is limited to that required.</w:t>
      </w:r>
    </w:p>
    <w:p w14:paraId="2CE2699E" w14:textId="77777777" w:rsidR="0068357A" w:rsidRPr="00EB7AAF" w:rsidRDefault="00341E23" w:rsidP="00EB7AAF">
      <w:pPr>
        <w:pStyle w:val="Heading2"/>
      </w:pPr>
      <w:bookmarkStart w:id="21" w:name="_Toc64030177"/>
      <w:r w:rsidRPr="00EB7AAF">
        <w:t>Passwords</w:t>
      </w:r>
      <w:bookmarkEnd w:id="21"/>
    </w:p>
    <w:p w14:paraId="04FA9DEE" w14:textId="77777777" w:rsidR="00341E23" w:rsidRPr="007D05D7" w:rsidRDefault="00341E23" w:rsidP="00EB7AAF">
      <w:r w:rsidRPr="007D05D7">
        <w:t>The primary form of access control for the CCG’s computer systems is via password. Each member of staff using a computer system will have an individual password.</w:t>
      </w:r>
    </w:p>
    <w:p w14:paraId="1D896A89" w14:textId="77777777" w:rsidR="00341E23" w:rsidRPr="007D05D7" w:rsidRDefault="00341E23" w:rsidP="00EB7AAF">
      <w:r w:rsidRPr="007D05D7">
        <w:t>Sharing of passwords by both the person who shared the password and the</w:t>
      </w:r>
      <w:r w:rsidRPr="007D05D7">
        <w:rPr>
          <w:spacing w:val="-35"/>
        </w:rPr>
        <w:t xml:space="preserve"> </w:t>
      </w:r>
      <w:r w:rsidRPr="007D05D7">
        <w:t>person who received it is an offence under the Computer Misuse Act 1990. All staff must follow robust security practices in the selection and use of</w:t>
      </w:r>
      <w:r w:rsidRPr="007D05D7">
        <w:rPr>
          <w:spacing w:val="-25"/>
        </w:rPr>
        <w:t xml:space="preserve"> </w:t>
      </w:r>
      <w:r w:rsidRPr="007D05D7">
        <w:t>passwords.</w:t>
      </w:r>
    </w:p>
    <w:p w14:paraId="3BC8D0A7" w14:textId="77777777" w:rsidR="00341E23" w:rsidRPr="007D05D7" w:rsidRDefault="00341E23" w:rsidP="00EB7AAF">
      <w:r w:rsidRPr="007D05D7">
        <w:t>These include:</w:t>
      </w:r>
    </w:p>
    <w:p w14:paraId="21F96A11" w14:textId="77777777" w:rsidR="00341E23" w:rsidRDefault="00EB7AAF" w:rsidP="00EB7AAF">
      <w:pPr>
        <w:pStyle w:val="Bullet1"/>
      </w:pPr>
      <w:r>
        <w:t>L</w:t>
      </w:r>
      <w:r w:rsidR="00341E23" w:rsidRPr="007D05D7">
        <w:t>ogon details are not to be shared or used under supervision even in</w:t>
      </w:r>
      <w:r w:rsidR="00341E23" w:rsidRPr="00341E23">
        <w:rPr>
          <w:spacing w:val="-28"/>
        </w:rPr>
        <w:t xml:space="preserve"> </w:t>
      </w:r>
      <w:r w:rsidR="00341E23" w:rsidRPr="007D05D7">
        <w:t>training situations</w:t>
      </w:r>
    </w:p>
    <w:p w14:paraId="7866C804" w14:textId="77777777" w:rsidR="00341E23" w:rsidRDefault="00EB7AAF" w:rsidP="00EB7AAF">
      <w:pPr>
        <w:pStyle w:val="Bullet1"/>
      </w:pPr>
      <w:r>
        <w:t>E</w:t>
      </w:r>
      <w:r w:rsidR="00341E23" w:rsidRPr="007D05D7">
        <w:t xml:space="preserve">nsuring strong passwords are used </w:t>
      </w:r>
      <w:proofErr w:type="gramStart"/>
      <w:r w:rsidR="00341E23" w:rsidRPr="007D05D7">
        <w:t>i.e.</w:t>
      </w:r>
      <w:proofErr w:type="gramEnd"/>
      <w:r w:rsidR="00341E23" w:rsidRPr="007D05D7">
        <w:t xml:space="preserve"> using a minimum 8 digit combination of letters, numbers and special characters (!?£&amp;%$ etc) and to ensure that consecutive passwords are not used e.g. mypassword1, mypassword2, mypassword3</w:t>
      </w:r>
      <w:r w:rsidR="00341E23" w:rsidRPr="00341E23">
        <w:rPr>
          <w:spacing w:val="-4"/>
        </w:rPr>
        <w:t xml:space="preserve"> </w:t>
      </w:r>
      <w:r w:rsidR="00341E23" w:rsidRPr="007D05D7">
        <w:t>etc.</w:t>
      </w:r>
    </w:p>
    <w:p w14:paraId="1A144A5A" w14:textId="77777777" w:rsidR="00341E23" w:rsidRDefault="00EB7AAF" w:rsidP="00EB7AAF">
      <w:pPr>
        <w:pStyle w:val="Bullet1"/>
      </w:pPr>
      <w:r>
        <w:t>N</w:t>
      </w:r>
      <w:r w:rsidR="00341E23" w:rsidRPr="007D05D7">
        <w:t xml:space="preserve">ot writing down passwords where they can be easily found, </w:t>
      </w:r>
      <w:proofErr w:type="gramStart"/>
      <w:r w:rsidR="00341E23" w:rsidRPr="007D05D7">
        <w:t>i.e.</w:t>
      </w:r>
      <w:proofErr w:type="gramEnd"/>
      <w:r w:rsidR="00341E23" w:rsidRPr="007D05D7">
        <w:t xml:space="preserve"> on sticky notes next to their</w:t>
      </w:r>
      <w:r w:rsidR="00341E23" w:rsidRPr="00341E23">
        <w:rPr>
          <w:spacing w:val="-10"/>
        </w:rPr>
        <w:t xml:space="preserve"> </w:t>
      </w:r>
      <w:r w:rsidR="00341E23" w:rsidRPr="007D05D7">
        <w:t>workstation</w:t>
      </w:r>
    </w:p>
    <w:p w14:paraId="17750CC7" w14:textId="77777777" w:rsidR="00341E23" w:rsidRPr="00341E23" w:rsidRDefault="00EB7AAF" w:rsidP="00EB7AAF">
      <w:pPr>
        <w:pStyle w:val="Bullet1"/>
        <w:rPr>
          <w:sz w:val="23"/>
        </w:rPr>
      </w:pPr>
      <w:r>
        <w:t>E</w:t>
      </w:r>
      <w:r w:rsidR="00341E23" w:rsidRPr="007D05D7">
        <w:t>nsuring passwords are changed when</w:t>
      </w:r>
      <w:r w:rsidR="00341E23" w:rsidRPr="00341E23">
        <w:rPr>
          <w:spacing w:val="-19"/>
        </w:rPr>
        <w:t xml:space="preserve"> </w:t>
      </w:r>
      <w:r w:rsidR="00341E23" w:rsidRPr="007D05D7">
        <w:t>prompted</w:t>
      </w:r>
    </w:p>
    <w:p w14:paraId="0077FCF9" w14:textId="77777777" w:rsidR="00341E23" w:rsidRPr="00341E23" w:rsidRDefault="00EB7AAF" w:rsidP="00EB7AAF">
      <w:pPr>
        <w:pStyle w:val="Bullet1"/>
        <w:rPr>
          <w:sz w:val="25"/>
        </w:rPr>
      </w:pPr>
      <w:r>
        <w:t>C</w:t>
      </w:r>
      <w:r w:rsidR="00341E23" w:rsidRPr="007D05D7">
        <w:t>hanging their password immediately if they suspect it has been</w:t>
      </w:r>
      <w:r w:rsidR="00341E23" w:rsidRPr="00341E23">
        <w:rPr>
          <w:spacing w:val="-26"/>
        </w:rPr>
        <w:t xml:space="preserve"> </w:t>
      </w:r>
      <w:r w:rsidR="00341E23" w:rsidRPr="007D05D7">
        <w:t>compromised and reporting the incident using the organisation incident reporting</w:t>
      </w:r>
      <w:r w:rsidR="00341E23" w:rsidRPr="00341E23">
        <w:rPr>
          <w:spacing w:val="-28"/>
        </w:rPr>
        <w:t xml:space="preserve"> </w:t>
      </w:r>
      <w:r w:rsidR="00341E23" w:rsidRPr="007D05D7">
        <w:t>system</w:t>
      </w:r>
    </w:p>
    <w:p w14:paraId="1630854C" w14:textId="77777777" w:rsidR="00341E23" w:rsidRPr="00341E23" w:rsidRDefault="00EB7AAF" w:rsidP="00EB7AAF">
      <w:pPr>
        <w:pStyle w:val="Bullet1"/>
        <w:rPr>
          <w:sz w:val="23"/>
        </w:rPr>
      </w:pPr>
      <w:r>
        <w:t>N</w:t>
      </w:r>
      <w:r w:rsidR="00341E23" w:rsidRPr="007D05D7">
        <w:t>ot basing their password on anything that could be easily guessed by</w:t>
      </w:r>
      <w:r w:rsidR="00341E23" w:rsidRPr="00341E23">
        <w:rPr>
          <w:spacing w:val="-29"/>
        </w:rPr>
        <w:t xml:space="preserve"> </w:t>
      </w:r>
      <w:r w:rsidR="00341E23" w:rsidRPr="007D05D7">
        <w:t>another, such as their own name, make of car, car registration, name of pets</w:t>
      </w:r>
      <w:r w:rsidR="00341E23" w:rsidRPr="00341E23">
        <w:rPr>
          <w:spacing w:val="-26"/>
        </w:rPr>
        <w:t xml:space="preserve"> </w:t>
      </w:r>
      <w:r w:rsidR="00341E23" w:rsidRPr="007D05D7">
        <w:t>etc.</w:t>
      </w:r>
    </w:p>
    <w:p w14:paraId="5E7667DC" w14:textId="77777777" w:rsidR="00341E23" w:rsidRPr="007D05D7" w:rsidRDefault="00EB7AAF" w:rsidP="00EB7AAF">
      <w:pPr>
        <w:pStyle w:val="Bullet1"/>
      </w:pPr>
      <w:r>
        <w:t>N</w:t>
      </w:r>
      <w:r w:rsidR="00341E23" w:rsidRPr="007D05D7">
        <w:t>ot recycling old</w:t>
      </w:r>
      <w:r w:rsidR="00341E23" w:rsidRPr="007D05D7">
        <w:rPr>
          <w:spacing w:val="-12"/>
        </w:rPr>
        <w:t xml:space="preserve"> </w:t>
      </w:r>
      <w:r w:rsidR="00341E23" w:rsidRPr="007D05D7">
        <w:t>passwords</w:t>
      </w:r>
    </w:p>
    <w:p w14:paraId="7F7B518D" w14:textId="77777777" w:rsidR="00341E23" w:rsidRDefault="00DD59A2" w:rsidP="00DD59A2">
      <w:pPr>
        <w:pStyle w:val="Heading2"/>
      </w:pPr>
      <w:bookmarkStart w:id="22" w:name="_Toc64030178"/>
      <w:r>
        <w:t>National Applications Systems Controls</w:t>
      </w:r>
      <w:bookmarkEnd w:id="22"/>
    </w:p>
    <w:p w14:paraId="38F482A9" w14:textId="77777777" w:rsidR="00DD59A2" w:rsidRPr="007D05D7" w:rsidRDefault="00DD59A2" w:rsidP="00EB7AAF">
      <w:r w:rsidRPr="007D05D7">
        <w:t xml:space="preserve">National Spine enabled systems are controlled by </w:t>
      </w:r>
      <w:proofErr w:type="gramStart"/>
      <w:r w:rsidRPr="007D05D7">
        <w:t>a number of</w:t>
      </w:r>
      <w:proofErr w:type="gramEnd"/>
      <w:r w:rsidRPr="007D05D7">
        <w:t xml:space="preserve"> different security mechanisms including:</w:t>
      </w:r>
    </w:p>
    <w:p w14:paraId="174571BA" w14:textId="77777777" w:rsidR="00DD59A2" w:rsidRPr="00DD59A2" w:rsidRDefault="00DD59A2" w:rsidP="00EB7AAF">
      <w:pPr>
        <w:pStyle w:val="Bullet1"/>
        <w:rPr>
          <w:sz w:val="23"/>
        </w:rPr>
      </w:pPr>
      <w:r w:rsidRPr="00DD59A2">
        <w:rPr>
          <w:b/>
        </w:rPr>
        <w:t>Smartcard:</w:t>
      </w:r>
      <w:r>
        <w:t xml:space="preserve"> </w:t>
      </w:r>
      <w:r w:rsidRPr="007D05D7">
        <w:t>Access will be restricted through use of an NHS Smartcard with a pass code, provided by the local CSU Registration Authority</w:t>
      </w:r>
      <w:r w:rsidRPr="00DD59A2">
        <w:rPr>
          <w:spacing w:val="-18"/>
        </w:rPr>
        <w:t xml:space="preserve"> </w:t>
      </w:r>
      <w:r w:rsidRPr="007D05D7">
        <w:t>Service</w:t>
      </w:r>
      <w:r>
        <w:t>.</w:t>
      </w:r>
    </w:p>
    <w:p w14:paraId="5E28A85D" w14:textId="77777777" w:rsidR="00DD59A2" w:rsidRDefault="00DD59A2" w:rsidP="00EB7AAF">
      <w:pPr>
        <w:pStyle w:val="Bullet1"/>
      </w:pPr>
      <w:r w:rsidRPr="00DD59A2">
        <w:rPr>
          <w:b/>
        </w:rPr>
        <w:t>Training</w:t>
      </w:r>
      <w:r>
        <w:rPr>
          <w:b/>
        </w:rPr>
        <w:t xml:space="preserve">: </w:t>
      </w:r>
      <w:r>
        <w:t>A</w:t>
      </w:r>
      <w:r w:rsidRPr="007D05D7">
        <w:t>ccess to the NHS Care Record Service will only be allowed</w:t>
      </w:r>
      <w:r w:rsidRPr="007D05D7">
        <w:rPr>
          <w:spacing w:val="-23"/>
        </w:rPr>
        <w:t xml:space="preserve"> </w:t>
      </w:r>
      <w:r w:rsidRPr="007D05D7">
        <w:t>following appropriate</w:t>
      </w:r>
      <w:r w:rsidRPr="007D05D7">
        <w:rPr>
          <w:spacing w:val="-9"/>
        </w:rPr>
        <w:t xml:space="preserve"> </w:t>
      </w:r>
      <w:r w:rsidRPr="007D05D7">
        <w:t>training</w:t>
      </w:r>
      <w:r>
        <w:t>.</w:t>
      </w:r>
    </w:p>
    <w:p w14:paraId="58CFCFAD" w14:textId="77777777" w:rsidR="00DD59A2" w:rsidRPr="00DD59A2" w:rsidRDefault="00DD59A2" w:rsidP="00EB7AAF">
      <w:pPr>
        <w:pStyle w:val="Bullet1"/>
        <w:rPr>
          <w:sz w:val="23"/>
        </w:rPr>
      </w:pPr>
      <w:r w:rsidRPr="00DD59A2">
        <w:rPr>
          <w:b/>
        </w:rPr>
        <w:t>Legitimate relationships</w:t>
      </w:r>
      <w:r w:rsidRPr="007D05D7">
        <w:t>: Staff will only be able to access a patient’s record if</w:t>
      </w:r>
      <w:r w:rsidRPr="00DD59A2">
        <w:rPr>
          <w:spacing w:val="-27"/>
        </w:rPr>
        <w:t xml:space="preserve"> </w:t>
      </w:r>
      <w:r w:rsidRPr="007D05D7">
        <w:t>they are involved in that patient’s</w:t>
      </w:r>
      <w:r w:rsidRPr="00DD59A2">
        <w:rPr>
          <w:spacing w:val="-11"/>
        </w:rPr>
        <w:t xml:space="preserve"> </w:t>
      </w:r>
      <w:r w:rsidRPr="007D05D7">
        <w:t>care</w:t>
      </w:r>
      <w:r>
        <w:t>.</w:t>
      </w:r>
    </w:p>
    <w:p w14:paraId="375EFC29" w14:textId="77777777" w:rsidR="00DD59A2" w:rsidRDefault="00DD59A2" w:rsidP="00EB7AAF">
      <w:pPr>
        <w:pStyle w:val="Bullet1"/>
      </w:pPr>
      <w:r w:rsidRPr="00DD59A2">
        <w:rPr>
          <w:b/>
        </w:rPr>
        <w:t>Role based access control (RBAC)</w:t>
      </w:r>
      <w:r>
        <w:t xml:space="preserve">: </w:t>
      </w:r>
      <w:r w:rsidRPr="007D05D7">
        <w:t>Access will depend on staff roles/job/position functions. Roles and access privileges will be defined centrally and given locally by people designated to do this in the</w:t>
      </w:r>
      <w:r w:rsidRPr="007D05D7">
        <w:rPr>
          <w:spacing w:val="-20"/>
        </w:rPr>
        <w:t xml:space="preserve"> </w:t>
      </w:r>
      <w:r w:rsidRPr="007D05D7">
        <w:t>organisation</w:t>
      </w:r>
      <w:r w:rsidR="00C56D7E">
        <w:t>.</w:t>
      </w:r>
    </w:p>
    <w:p w14:paraId="51FC8257" w14:textId="77777777" w:rsidR="00DD59A2" w:rsidRPr="00C56D7E" w:rsidRDefault="00DD59A2" w:rsidP="00EB7AAF">
      <w:pPr>
        <w:pStyle w:val="Bullet1"/>
        <w:rPr>
          <w:sz w:val="23"/>
        </w:rPr>
      </w:pPr>
      <w:r w:rsidRPr="00C56D7E">
        <w:rPr>
          <w:b/>
        </w:rPr>
        <w:t>Sealed envelopes:</w:t>
      </w:r>
      <w:r w:rsidR="00C56D7E" w:rsidRPr="00C56D7E">
        <w:rPr>
          <w:b/>
        </w:rPr>
        <w:t xml:space="preserve"> </w:t>
      </w:r>
      <w:r w:rsidRPr="007D05D7">
        <w:t>Patients will be able hide certain pieces of information from normal view</w:t>
      </w:r>
      <w:r>
        <w:t xml:space="preserve">. This will be </w:t>
      </w:r>
      <w:r w:rsidRPr="007D05D7">
        <w:t>called a patient’s sealed</w:t>
      </w:r>
      <w:r w:rsidRPr="00C56D7E">
        <w:rPr>
          <w:spacing w:val="-15"/>
        </w:rPr>
        <w:t xml:space="preserve"> </w:t>
      </w:r>
      <w:r w:rsidRPr="007D05D7">
        <w:t>envelope</w:t>
      </w:r>
      <w:r w:rsidR="00C56D7E">
        <w:t>.</w:t>
      </w:r>
    </w:p>
    <w:p w14:paraId="5F212E74" w14:textId="77777777" w:rsidR="00DD59A2" w:rsidRDefault="00DD59A2" w:rsidP="00EB7AAF">
      <w:pPr>
        <w:pStyle w:val="Bullet1"/>
      </w:pPr>
      <w:r w:rsidRPr="00C56D7E">
        <w:rPr>
          <w:b/>
        </w:rPr>
        <w:t>Audit trails</w:t>
      </w:r>
      <w:r w:rsidRPr="007D05D7">
        <w:t>: Every time someone accesses a patient’s record, a note will be</w:t>
      </w:r>
      <w:r w:rsidRPr="00C56D7E">
        <w:rPr>
          <w:spacing w:val="-28"/>
        </w:rPr>
        <w:t xml:space="preserve"> </w:t>
      </w:r>
      <w:r w:rsidRPr="007D05D7">
        <w:t>made automatically of who, when and what they</w:t>
      </w:r>
      <w:r w:rsidRPr="00C56D7E">
        <w:rPr>
          <w:spacing w:val="-20"/>
        </w:rPr>
        <w:t xml:space="preserve"> </w:t>
      </w:r>
      <w:r w:rsidRPr="007D05D7">
        <w:t>did</w:t>
      </w:r>
      <w:r w:rsidR="00C56D7E">
        <w:t>.</w:t>
      </w:r>
    </w:p>
    <w:p w14:paraId="16FFF2BB" w14:textId="77777777" w:rsidR="00DD59A2" w:rsidRPr="007D05D7" w:rsidRDefault="00DD59A2" w:rsidP="00EB7AAF">
      <w:pPr>
        <w:pStyle w:val="Bullet1"/>
      </w:pPr>
      <w:r w:rsidRPr="00EB7AAF">
        <w:rPr>
          <w:b/>
        </w:rPr>
        <w:lastRenderedPageBreak/>
        <w:t xml:space="preserve">Alerts: </w:t>
      </w:r>
      <w:r w:rsidRPr="00EB7AAF">
        <w:t>Alerts w</w:t>
      </w:r>
      <w:r w:rsidRPr="007D05D7">
        <w:t xml:space="preserve">ill be triggered automatically both to deter misuse of access privileges and to report any misuse when it occurs </w:t>
      </w:r>
      <w:proofErr w:type="gramStart"/>
      <w:r w:rsidRPr="007D05D7">
        <w:t>e.g.</w:t>
      </w:r>
      <w:proofErr w:type="gramEnd"/>
      <w:r w:rsidRPr="007D05D7">
        <w:t xml:space="preserve"> if breach of sealed</w:t>
      </w:r>
      <w:r w:rsidRPr="007D05D7">
        <w:rPr>
          <w:spacing w:val="-31"/>
        </w:rPr>
        <w:t xml:space="preserve"> </w:t>
      </w:r>
      <w:r w:rsidRPr="007D05D7">
        <w:t>envelope, or no legitimate relationship being</w:t>
      </w:r>
      <w:r w:rsidRPr="007D05D7">
        <w:rPr>
          <w:spacing w:val="-12"/>
        </w:rPr>
        <w:t xml:space="preserve"> </w:t>
      </w:r>
      <w:r w:rsidRPr="007D05D7">
        <w:t>present</w:t>
      </w:r>
    </w:p>
    <w:p w14:paraId="740FBA8F" w14:textId="77777777" w:rsidR="00DD59A2" w:rsidRDefault="00C56D7E" w:rsidP="00C56D7E">
      <w:pPr>
        <w:pStyle w:val="Heading2"/>
      </w:pPr>
      <w:bookmarkStart w:id="23" w:name="_Toc64030179"/>
      <w:r>
        <w:t>Access to other Staff Members Data</w:t>
      </w:r>
      <w:bookmarkEnd w:id="23"/>
    </w:p>
    <w:p w14:paraId="1A74FCDB" w14:textId="77777777" w:rsidR="00C56D7E" w:rsidRPr="00EB7AAF" w:rsidRDefault="00C56D7E" w:rsidP="00EB7AAF">
      <w:pPr>
        <w:rPr>
          <w:sz w:val="15"/>
          <w:u w:val="single"/>
        </w:rPr>
      </w:pPr>
      <w:r w:rsidRPr="00EB7AAF">
        <w:rPr>
          <w:u w:val="single"/>
        </w:rPr>
        <w:t>Email</w:t>
      </w:r>
    </w:p>
    <w:p w14:paraId="15152F9C" w14:textId="77777777" w:rsidR="00C56D7E" w:rsidRPr="007D05D7" w:rsidRDefault="00C56D7E" w:rsidP="00EB7AAF">
      <w:pPr>
        <w:rPr>
          <w:sz w:val="23"/>
        </w:rPr>
      </w:pPr>
      <w:r w:rsidRPr="007D05D7">
        <w:t>In cases where, for example, due to unplanned sickness there is a requirement for access then permission can only be given to</w:t>
      </w:r>
      <w:r>
        <w:t xml:space="preserve"> Line Manager to access the account through contact with the IT Service Desk.</w:t>
      </w:r>
    </w:p>
    <w:p w14:paraId="68D0232D" w14:textId="77777777" w:rsidR="00C56D7E" w:rsidRPr="007D05D7" w:rsidRDefault="00C56D7E" w:rsidP="00EB7AAF">
      <w:r w:rsidRPr="007D05D7">
        <w:t xml:space="preserve">Staff must ensure they provide access to their </w:t>
      </w:r>
      <w:r>
        <w:t>L</w:t>
      </w:r>
      <w:r w:rsidRPr="007D05D7">
        <w:t xml:space="preserve">ine </w:t>
      </w:r>
      <w:r>
        <w:t>M</w:t>
      </w:r>
      <w:r w:rsidRPr="007D05D7">
        <w:t>anager or other appropriate person in cases of planned absences.</w:t>
      </w:r>
    </w:p>
    <w:p w14:paraId="13E25555" w14:textId="77777777" w:rsidR="00C56D7E" w:rsidRPr="00EB7AAF" w:rsidRDefault="00C56D7E" w:rsidP="00EB7AAF">
      <w:pPr>
        <w:rPr>
          <w:u w:val="single"/>
        </w:rPr>
      </w:pPr>
      <w:r w:rsidRPr="00EB7AAF">
        <w:rPr>
          <w:u w:val="single"/>
        </w:rPr>
        <w:t>Personal</w:t>
      </w:r>
      <w:r w:rsidRPr="00EB7AAF">
        <w:rPr>
          <w:spacing w:val="-6"/>
          <w:u w:val="single"/>
        </w:rPr>
        <w:t xml:space="preserve"> </w:t>
      </w:r>
      <w:r w:rsidRPr="00EB7AAF">
        <w:rPr>
          <w:u w:val="single"/>
        </w:rPr>
        <w:t>folders</w:t>
      </w:r>
    </w:p>
    <w:p w14:paraId="6CF06B81" w14:textId="77777777" w:rsidR="00C56D7E" w:rsidRPr="007D05D7" w:rsidRDefault="00C56D7E" w:rsidP="00EB7AAF">
      <w:r w:rsidRPr="007D05D7">
        <w:t xml:space="preserve">In cases where there is a requirement for access to data, </w:t>
      </w:r>
      <w:proofErr w:type="gramStart"/>
      <w:r w:rsidRPr="007D05D7">
        <w:t>e.g.</w:t>
      </w:r>
      <w:proofErr w:type="gramEnd"/>
      <w:r w:rsidRPr="007D05D7">
        <w:t xml:space="preserve"> due to unplanned sickness, then permission must be sought from the folder owner before access can be granted by the IT Service Desk.</w:t>
      </w:r>
    </w:p>
    <w:p w14:paraId="5E591498" w14:textId="77777777" w:rsidR="00C56D7E" w:rsidRDefault="00C56D7E" w:rsidP="00C56D7E">
      <w:pPr>
        <w:pStyle w:val="Heading2"/>
      </w:pPr>
      <w:bookmarkStart w:id="24" w:name="_Toc64030180"/>
      <w:r>
        <w:t>Remote Access and Mobile Working</w:t>
      </w:r>
      <w:bookmarkEnd w:id="24"/>
    </w:p>
    <w:p w14:paraId="1A77F83E" w14:textId="77777777" w:rsidR="00C56D7E" w:rsidRDefault="00C56D7E" w:rsidP="00C56D7E">
      <w:pPr>
        <w:pStyle w:val="ListParagraph"/>
        <w:widowControl w:val="0"/>
        <w:tabs>
          <w:tab w:val="left" w:pos="835"/>
        </w:tabs>
        <w:autoSpaceDE w:val="0"/>
        <w:autoSpaceDN w:val="0"/>
        <w:spacing w:before="93" w:after="0" w:line="240" w:lineRule="auto"/>
        <w:ind w:left="834" w:right="14"/>
        <w:contextualSpacing w:val="0"/>
        <w:jc w:val="both"/>
      </w:pPr>
      <w:r w:rsidRPr="007D05D7">
        <w:t>Staff must not attempt to connect to the CCG’s network remotely other than via the CCG’s agreed remote access solution provided by the</w:t>
      </w:r>
      <w:r w:rsidR="00361395">
        <w:t xml:space="preserve"> </w:t>
      </w:r>
      <w:r w:rsidR="00361395" w:rsidRPr="000661D9">
        <w:t>CCG’s</w:t>
      </w:r>
      <w:r w:rsidRPr="000661D9">
        <w:t xml:space="preserve"> I</w:t>
      </w:r>
      <w:r w:rsidR="00361395" w:rsidRPr="000661D9">
        <w:t>C</w:t>
      </w:r>
      <w:r w:rsidRPr="000661D9">
        <w:t>T</w:t>
      </w:r>
      <w:r w:rsidRPr="000661D9">
        <w:rPr>
          <w:spacing w:val="-20"/>
        </w:rPr>
        <w:t xml:space="preserve"> </w:t>
      </w:r>
      <w:r w:rsidRPr="000661D9">
        <w:t>service</w:t>
      </w:r>
      <w:r w:rsidR="00361395" w:rsidRPr="000661D9">
        <w:t xml:space="preserve"> provider</w:t>
      </w:r>
      <w:r w:rsidRPr="007D05D7">
        <w:t>.</w:t>
      </w:r>
    </w:p>
    <w:p w14:paraId="077B2104" w14:textId="77777777" w:rsidR="00C56D7E" w:rsidRDefault="00C56D7E" w:rsidP="00C56D7E">
      <w:pPr>
        <w:pStyle w:val="Heading2"/>
      </w:pPr>
      <w:bookmarkStart w:id="25" w:name="_Toc64030181"/>
      <w:r>
        <w:t>Incidents and Risks</w:t>
      </w:r>
      <w:bookmarkEnd w:id="25"/>
    </w:p>
    <w:p w14:paraId="19AE5CAA" w14:textId="77777777" w:rsidR="00C56D7E" w:rsidRPr="00C56D7E" w:rsidRDefault="00C56D7E" w:rsidP="00EB7AAF">
      <w:pPr>
        <w:rPr>
          <w:sz w:val="23"/>
        </w:rPr>
      </w:pPr>
      <w:r w:rsidRPr="007D05D7">
        <w:t>All risks and incidents relating to information security must be reported using the CCG’s standard procedures for risk and incident reporting.</w:t>
      </w:r>
    </w:p>
    <w:p w14:paraId="5125A0CD" w14:textId="77777777" w:rsidR="00C56D7E" w:rsidRPr="00C56D7E" w:rsidRDefault="00C56D7E" w:rsidP="00EB7AAF">
      <w:pPr>
        <w:rPr>
          <w:sz w:val="23"/>
        </w:rPr>
      </w:pPr>
      <w:r w:rsidRPr="007D05D7">
        <w:t>The reporting of risks and incidents is important to ensure that appropriate action</w:t>
      </w:r>
      <w:r w:rsidRPr="00C56D7E">
        <w:rPr>
          <w:spacing w:val="-29"/>
        </w:rPr>
        <w:t xml:space="preserve"> </w:t>
      </w:r>
      <w:r w:rsidRPr="007D05D7">
        <w:t>is taken to minimise impact, avoid reoccurrence and to share any lessons</w:t>
      </w:r>
      <w:r w:rsidRPr="00C56D7E">
        <w:rPr>
          <w:spacing w:val="-32"/>
        </w:rPr>
        <w:t xml:space="preserve"> </w:t>
      </w:r>
      <w:r w:rsidRPr="007D05D7">
        <w:t>learned.</w:t>
      </w:r>
    </w:p>
    <w:p w14:paraId="2B96B769" w14:textId="77777777" w:rsidR="00C56D7E" w:rsidRPr="007D05D7" w:rsidRDefault="00C56D7E" w:rsidP="00EB7AAF">
      <w:r w:rsidRPr="007D05D7">
        <w:t>In the case of serious incidents, the CCG may have to secure digital forensic evidence, for example, on a hard drive to prevent this from being tampered with during formal disputes or legal</w:t>
      </w:r>
      <w:r w:rsidRPr="007D05D7">
        <w:rPr>
          <w:spacing w:val="-9"/>
        </w:rPr>
        <w:t xml:space="preserve"> </w:t>
      </w:r>
      <w:r w:rsidRPr="007D05D7">
        <w:t>proceedings.</w:t>
      </w:r>
    </w:p>
    <w:p w14:paraId="5006EFF1" w14:textId="77777777" w:rsidR="00C56D7E" w:rsidRDefault="00C56D7E" w:rsidP="00C56D7E">
      <w:pPr>
        <w:ind w:left="-1926"/>
        <w:rPr>
          <w:b/>
          <w:sz w:val="26"/>
          <w:szCs w:val="26"/>
          <w:lang w:eastAsia="en-GB"/>
        </w:rPr>
      </w:pPr>
    </w:p>
    <w:p w14:paraId="352FBE41" w14:textId="77777777" w:rsidR="00C56D7E" w:rsidRDefault="00C56D7E" w:rsidP="00C56D7E">
      <w:pPr>
        <w:pStyle w:val="Heading2"/>
      </w:pPr>
      <w:bookmarkStart w:id="26" w:name="_Toc64030182"/>
      <w:r>
        <w:t>Internet and Email Security</w:t>
      </w:r>
      <w:bookmarkEnd w:id="26"/>
    </w:p>
    <w:p w14:paraId="03A284F4" w14:textId="77777777" w:rsidR="00C56D7E" w:rsidRPr="007D05D7" w:rsidRDefault="00C56D7E" w:rsidP="00EB7AAF">
      <w:r w:rsidRPr="007D05D7">
        <w:t>When accessing the Internet or email the following must be adhered to:</w:t>
      </w:r>
    </w:p>
    <w:p w14:paraId="0CD3471B" w14:textId="77777777" w:rsidR="00C56D7E" w:rsidRDefault="00C56D7E" w:rsidP="00EB7AAF">
      <w:r w:rsidRPr="007D05D7">
        <w:t>Before using the Internet, Intranet or email for the first time all staff must accept</w:t>
      </w:r>
      <w:r w:rsidRPr="00C56D7E">
        <w:rPr>
          <w:spacing w:val="-35"/>
        </w:rPr>
        <w:t xml:space="preserve"> </w:t>
      </w:r>
      <w:r w:rsidRPr="007D05D7">
        <w:t>the terms and conditions of the user code of</w:t>
      </w:r>
      <w:r w:rsidRPr="00C56D7E">
        <w:rPr>
          <w:spacing w:val="-12"/>
        </w:rPr>
        <w:t xml:space="preserve"> </w:t>
      </w:r>
      <w:r w:rsidRPr="007D05D7">
        <w:t>connection.</w:t>
      </w:r>
    </w:p>
    <w:p w14:paraId="205B8EB5" w14:textId="77777777" w:rsidR="00C56D7E" w:rsidRPr="00C56D7E" w:rsidRDefault="00C56D7E" w:rsidP="00EB7AAF">
      <w:pPr>
        <w:rPr>
          <w:sz w:val="15"/>
        </w:rPr>
      </w:pPr>
      <w:r w:rsidRPr="007D05D7">
        <w:t>No illicit or illegal material may be viewed / downloaded or obtained via the Internet or</w:t>
      </w:r>
      <w:r w:rsidRPr="00C56D7E">
        <w:rPr>
          <w:spacing w:val="-2"/>
        </w:rPr>
        <w:t xml:space="preserve"> </w:t>
      </w:r>
      <w:r w:rsidRPr="007D05D7">
        <w:t>email.</w:t>
      </w:r>
    </w:p>
    <w:p w14:paraId="737E7C8F" w14:textId="77777777" w:rsidR="00C56D7E" w:rsidRPr="00C56D7E" w:rsidRDefault="00C56D7E" w:rsidP="00EB7AAF">
      <w:pPr>
        <w:rPr>
          <w:sz w:val="25"/>
        </w:rPr>
      </w:pPr>
      <w:r w:rsidRPr="007D05D7">
        <w:t>Any material downloaded must be virus checked automatically by the system’s anti- virus</w:t>
      </w:r>
      <w:r w:rsidRPr="00C56D7E">
        <w:rPr>
          <w:spacing w:val="-4"/>
        </w:rPr>
        <w:t xml:space="preserve"> </w:t>
      </w:r>
      <w:r w:rsidRPr="007D05D7">
        <w:t>system.</w:t>
      </w:r>
    </w:p>
    <w:p w14:paraId="567D6CBD" w14:textId="77777777" w:rsidR="00EB7AAF" w:rsidRDefault="00C56D7E" w:rsidP="00EB7AAF">
      <w:r w:rsidRPr="007D05D7">
        <w:lastRenderedPageBreak/>
        <w:t>The user will make their system available at any time for audit either by the</w:t>
      </w:r>
      <w:r w:rsidRPr="00C56D7E">
        <w:rPr>
          <w:spacing w:val="-35"/>
        </w:rPr>
        <w:t xml:space="preserve"> </w:t>
      </w:r>
      <w:r w:rsidRPr="007D05D7">
        <w:t>IT department</w:t>
      </w:r>
      <w:r w:rsidR="00361395">
        <w:t>,</w:t>
      </w:r>
      <w:r w:rsidRPr="007D05D7">
        <w:t xml:space="preserve"> </w:t>
      </w:r>
      <w:r w:rsidRPr="000661D9">
        <w:rPr>
          <w:strike/>
        </w:rPr>
        <w:t>or</w:t>
      </w:r>
      <w:r w:rsidRPr="000661D9">
        <w:t xml:space="preserve"> internal </w:t>
      </w:r>
      <w:r w:rsidR="00361395" w:rsidRPr="000661D9">
        <w:t>audit</w:t>
      </w:r>
      <w:r w:rsidR="000661D9">
        <w:t xml:space="preserve"> </w:t>
      </w:r>
      <w:r w:rsidR="00361395">
        <w:t xml:space="preserve">or </w:t>
      </w:r>
      <w:r w:rsidRPr="007D05D7">
        <w:t>external</w:t>
      </w:r>
      <w:r w:rsidRPr="00C56D7E">
        <w:rPr>
          <w:spacing w:val="-13"/>
        </w:rPr>
        <w:t xml:space="preserve"> </w:t>
      </w:r>
      <w:r>
        <w:t>audit.</w:t>
      </w:r>
    </w:p>
    <w:p w14:paraId="24C172FE" w14:textId="77777777" w:rsidR="00C56D7E" w:rsidRPr="00EB7AAF" w:rsidRDefault="00C56D7E" w:rsidP="00EB7AAF">
      <w:r w:rsidRPr="00C56D7E">
        <w:rPr>
          <w:rFonts w:cs="Arial"/>
          <w:color w:val="000000"/>
          <w:szCs w:val="24"/>
        </w:rPr>
        <w:t>Be mindful of cyber security and do not click links within emails from unknown or untrustworthy sources.</w:t>
      </w:r>
    </w:p>
    <w:p w14:paraId="2C653611" w14:textId="77777777" w:rsidR="00C56D7E" w:rsidRDefault="00C56D7E" w:rsidP="00EB7AAF">
      <w:pPr>
        <w:rPr>
          <w:b/>
          <w:sz w:val="26"/>
          <w:szCs w:val="26"/>
          <w:lang w:eastAsia="en-GB"/>
        </w:rPr>
      </w:pPr>
      <w:r w:rsidRPr="007D05D7">
        <w:t>Usage is monitored by the CCG and any breaches of security, abuse of service or non- compliance with the NHS Code of Connection or organisational policy may result in disciplinary action, as well as the temporary or permanent withdrawal of all N3 services including email.</w:t>
      </w:r>
    </w:p>
    <w:p w14:paraId="41D80211" w14:textId="77777777" w:rsidR="00C56D7E" w:rsidRDefault="00C56D7E" w:rsidP="00C56D7E">
      <w:pPr>
        <w:pStyle w:val="Heading2"/>
      </w:pPr>
      <w:bookmarkStart w:id="27" w:name="_Toc64030183"/>
      <w:r>
        <w:t>Transferring Information and Equipment</w:t>
      </w:r>
      <w:bookmarkEnd w:id="27"/>
    </w:p>
    <w:p w14:paraId="16D4227E" w14:textId="77777777" w:rsidR="00C56D7E" w:rsidRPr="007D05D7" w:rsidRDefault="00C56D7E" w:rsidP="00EB7AAF">
      <w:pPr>
        <w:rPr>
          <w:sz w:val="23"/>
        </w:rPr>
      </w:pPr>
      <w:r w:rsidRPr="007D05D7">
        <w:t xml:space="preserve">It is imperative that the utmost care is exercised when transferring information, especially information of a confidential nature </w:t>
      </w:r>
      <w:proofErr w:type="gramStart"/>
      <w:r w:rsidRPr="007D05D7">
        <w:t>e.g.</w:t>
      </w:r>
      <w:proofErr w:type="gramEnd"/>
      <w:r w:rsidRPr="007D05D7">
        <w:t xml:space="preserve"> staff, patient or service user information. This includes transferring information by telephone (voice and text), email, fax, courier and public mail.</w:t>
      </w:r>
      <w:r>
        <w:t xml:space="preserve"> </w:t>
      </w:r>
    </w:p>
    <w:p w14:paraId="633BE6DB" w14:textId="77777777" w:rsidR="00C56D7E" w:rsidRPr="007D05D7" w:rsidRDefault="00C56D7E" w:rsidP="00EB7AAF">
      <w:pPr>
        <w:rPr>
          <w:sz w:val="23"/>
        </w:rPr>
      </w:pPr>
      <w:r w:rsidRPr="007D05D7">
        <w:t xml:space="preserve">Caldicott principles must be </w:t>
      </w:r>
      <w:proofErr w:type="gramStart"/>
      <w:r w:rsidRPr="007D05D7">
        <w:t>followed at all times</w:t>
      </w:r>
      <w:proofErr w:type="gramEnd"/>
      <w:r w:rsidRPr="007D05D7">
        <w:t xml:space="preserve"> where patient/person-identifiable information is concerned. These </w:t>
      </w:r>
      <w:r>
        <w:t xml:space="preserve">were revised following the </w:t>
      </w:r>
      <w:proofErr w:type="spellStart"/>
      <w:r>
        <w:t>ca</w:t>
      </w:r>
      <w:r w:rsidR="004376D8">
        <w:t>l</w:t>
      </w:r>
      <w:r>
        <w:t>dicott</w:t>
      </w:r>
      <w:proofErr w:type="spellEnd"/>
      <w:r w:rsidR="004376D8">
        <w:t xml:space="preserve"> </w:t>
      </w:r>
      <w:r>
        <w:t xml:space="preserve">2 review in March 2012 and </w:t>
      </w:r>
      <w:r w:rsidRPr="007D05D7">
        <w:t>are listed at appendix A.</w:t>
      </w:r>
    </w:p>
    <w:p w14:paraId="0C144A69" w14:textId="77777777" w:rsidR="00C56D7E" w:rsidRPr="007D05D7" w:rsidRDefault="00C56D7E" w:rsidP="00EB7AAF">
      <w:pPr>
        <w:rPr>
          <w:sz w:val="23"/>
        </w:rPr>
      </w:pPr>
      <w:r w:rsidRPr="007D05D7">
        <w:t>Regular exchanges of personal information must be governed by information sharing protocols or data processing agreements within contracts.</w:t>
      </w:r>
    </w:p>
    <w:p w14:paraId="01775260" w14:textId="77777777" w:rsidR="00C56D7E" w:rsidRPr="007D05D7" w:rsidRDefault="00C56D7E" w:rsidP="00EB7AAF">
      <w:pPr>
        <w:rPr>
          <w:sz w:val="23"/>
        </w:rPr>
      </w:pPr>
      <w:r w:rsidRPr="007D05D7">
        <w:t>Staff must not leave any property belonging to the CCG, including laptops, portable devices, mobile telephones, records or files in unattended cars or in easily accessible areas for extended periods, including overnight. These must either be secured within premises under the CCG’s control, or where this is not practicable secured within the employee’s home. Where an overnight stay for work purposes is required the same principles apply.</w:t>
      </w:r>
    </w:p>
    <w:p w14:paraId="599FD124" w14:textId="77777777" w:rsidR="00C56D7E" w:rsidRPr="007D05D7" w:rsidRDefault="00C56D7E" w:rsidP="00EB7AAF">
      <w:pPr>
        <w:rPr>
          <w:sz w:val="23"/>
        </w:rPr>
      </w:pPr>
      <w:r w:rsidRPr="007D05D7">
        <w:t xml:space="preserve">In instances where equipment or records are unavoidably left unattended for short periods </w:t>
      </w:r>
      <w:proofErr w:type="gramStart"/>
      <w:r w:rsidRPr="007D05D7">
        <w:t>e.g.</w:t>
      </w:r>
      <w:proofErr w:type="gramEnd"/>
      <w:r w:rsidRPr="007D05D7">
        <w:t xml:space="preserve"> calling at another base, making an unscheduled stop, the staff member must assess the potential risk to the equipment whilst it is unattended. A formal written risk assessment need not be undertaken but the staff member must make a judgement on the security of the equipment.</w:t>
      </w:r>
    </w:p>
    <w:p w14:paraId="6327289F" w14:textId="77777777" w:rsidR="00C56D7E" w:rsidRPr="007D05D7" w:rsidRDefault="00C56D7E" w:rsidP="00EB7AAF">
      <w:pPr>
        <w:rPr>
          <w:sz w:val="23"/>
        </w:rPr>
      </w:pPr>
      <w:r w:rsidRPr="007D05D7">
        <w:t xml:space="preserve">If a staff member is required to change their office base, they must not move any </w:t>
      </w:r>
      <w:r w:rsidR="00770F5B" w:rsidRPr="00D102A0">
        <w:t xml:space="preserve">desk-based </w:t>
      </w:r>
      <w:r w:rsidRPr="00D102A0">
        <w:t xml:space="preserve">IT or telephone equipment. All </w:t>
      </w:r>
      <w:r w:rsidR="00770F5B" w:rsidRPr="00D102A0">
        <w:t xml:space="preserve">desk-based </w:t>
      </w:r>
      <w:r w:rsidRPr="00D102A0">
        <w:t>IT and telephone equipment m</w:t>
      </w:r>
      <w:r w:rsidR="00770F5B" w:rsidRPr="00D102A0">
        <w:t>ust be moved by a member of the</w:t>
      </w:r>
      <w:r w:rsidRPr="00D102A0">
        <w:t xml:space="preserve"> IT department.</w:t>
      </w:r>
      <w:r w:rsidRPr="007D05D7">
        <w:t xml:space="preserve"> </w:t>
      </w:r>
    </w:p>
    <w:p w14:paraId="704E3932" w14:textId="77777777" w:rsidR="00C56D7E" w:rsidRPr="007D05D7" w:rsidRDefault="00C56D7E" w:rsidP="00EB7AAF">
      <w:r w:rsidRPr="007D05D7">
        <w:t>All IT or telephone equipment intended for destruction must be securely dispo</w:t>
      </w:r>
      <w:r w:rsidR="00770F5B">
        <w:t>sed of by the</w:t>
      </w:r>
      <w:r w:rsidRPr="007D05D7">
        <w:t xml:space="preserve"> IT department in accordance with agreed procedures in place at that time.</w:t>
      </w:r>
    </w:p>
    <w:p w14:paraId="03F5206A" w14:textId="77777777" w:rsidR="00C56D7E" w:rsidRPr="007D05D7" w:rsidRDefault="00C56D7E" w:rsidP="00EB7AAF">
      <w:pPr>
        <w:rPr>
          <w:sz w:val="22"/>
        </w:rPr>
      </w:pPr>
      <w:r w:rsidRPr="007D05D7">
        <w:t>Destruction certificates w</w:t>
      </w:r>
      <w:r w:rsidR="00770F5B">
        <w:t>ill be obtained and held by the</w:t>
      </w:r>
      <w:r w:rsidRPr="007D05D7">
        <w:t xml:space="preserve"> IT department</w:t>
      </w:r>
      <w:r>
        <w:t>.</w:t>
      </w:r>
    </w:p>
    <w:p w14:paraId="6DE92FB0" w14:textId="77777777" w:rsidR="00C56D7E" w:rsidRDefault="004376D8" w:rsidP="004376D8">
      <w:pPr>
        <w:pStyle w:val="Heading2"/>
      </w:pPr>
      <w:bookmarkStart w:id="28" w:name="_Toc64030184"/>
      <w:r>
        <w:t>Systems Development Maintenance and Security</w:t>
      </w:r>
      <w:bookmarkEnd w:id="28"/>
    </w:p>
    <w:p w14:paraId="25D76116" w14:textId="77777777" w:rsidR="004376D8" w:rsidRPr="007D05D7" w:rsidRDefault="004376D8" w:rsidP="00EB7AAF">
      <w:r w:rsidRPr="007D05D7">
        <w:t xml:space="preserve">The CCG must ensure that security requirements are built into systems from the outset. Suitable controls must be in place to manage the purchase or development of new </w:t>
      </w:r>
      <w:r w:rsidRPr="007D05D7">
        <w:lastRenderedPageBreak/>
        <w:t>systems and the enhancement of existing systems, to ensure that information security is not compromised.</w:t>
      </w:r>
    </w:p>
    <w:p w14:paraId="52B43D11" w14:textId="77777777" w:rsidR="004376D8" w:rsidRPr="007D05D7" w:rsidRDefault="004376D8" w:rsidP="00EB7AAF">
      <w:r w:rsidRPr="007D05D7">
        <w:t xml:space="preserve">IAO and IAA implementing or modifying systems are responsible, in collaboration with the </w:t>
      </w:r>
      <w:r>
        <w:t>CSU ICT</w:t>
      </w:r>
      <w:r w:rsidRPr="007D05D7">
        <w:t xml:space="preserve"> service for </w:t>
      </w:r>
      <w:proofErr w:type="gramStart"/>
      <w:r w:rsidRPr="007D05D7">
        <w:t>ensuring;</w:t>
      </w:r>
      <w:proofErr w:type="gramEnd"/>
    </w:p>
    <w:p w14:paraId="6797983B" w14:textId="77777777" w:rsidR="004376D8" w:rsidRPr="007D05D7" w:rsidRDefault="00EF7240" w:rsidP="00EB7AAF">
      <w:pPr>
        <w:pStyle w:val="Bullet1"/>
      </w:pPr>
      <w:r>
        <w:t>T</w:t>
      </w:r>
      <w:r w:rsidR="004376D8" w:rsidRPr="007D05D7">
        <w:t>he Computer Misuse Act warning is displayed on all organisation equipment</w:t>
      </w:r>
      <w:r w:rsidR="004376D8" w:rsidRPr="007D05D7">
        <w:rPr>
          <w:spacing w:val="-24"/>
        </w:rPr>
        <w:t xml:space="preserve"> </w:t>
      </w:r>
      <w:r w:rsidR="004376D8" w:rsidRPr="007D05D7">
        <w:t>prior to logging on to the</w:t>
      </w:r>
      <w:r w:rsidR="004376D8" w:rsidRPr="007D05D7">
        <w:rPr>
          <w:spacing w:val="-13"/>
        </w:rPr>
        <w:t xml:space="preserve"> </w:t>
      </w:r>
      <w:r w:rsidR="004376D8" w:rsidRPr="007D05D7">
        <w:t>network</w:t>
      </w:r>
    </w:p>
    <w:p w14:paraId="3DB7EE38" w14:textId="77777777" w:rsidR="004376D8" w:rsidRPr="007D05D7" w:rsidRDefault="00EF7240" w:rsidP="00EB7AAF">
      <w:pPr>
        <w:pStyle w:val="Bullet1"/>
      </w:pPr>
      <w:r>
        <w:t>T</w:t>
      </w:r>
      <w:r w:rsidR="004376D8">
        <w:t xml:space="preserve">hat </w:t>
      </w:r>
      <w:r w:rsidR="004376D8" w:rsidRPr="007D05D7">
        <w:t>all modifications to systems are logged and up to date documentation exists</w:t>
      </w:r>
      <w:r w:rsidR="004376D8" w:rsidRPr="007D05D7">
        <w:rPr>
          <w:spacing w:val="-32"/>
        </w:rPr>
        <w:t xml:space="preserve"> </w:t>
      </w:r>
      <w:r w:rsidR="004376D8" w:rsidRPr="007D05D7">
        <w:t>for their systems and follow change control</w:t>
      </w:r>
      <w:r w:rsidR="004376D8" w:rsidRPr="007D05D7">
        <w:rPr>
          <w:spacing w:val="-17"/>
        </w:rPr>
        <w:t xml:space="preserve"> </w:t>
      </w:r>
      <w:r w:rsidR="004376D8" w:rsidRPr="007D05D7">
        <w:t>procedures</w:t>
      </w:r>
    </w:p>
    <w:p w14:paraId="543AAB91" w14:textId="77777777" w:rsidR="004376D8" w:rsidRPr="007D05D7" w:rsidRDefault="00EF7240" w:rsidP="00EB7AAF">
      <w:pPr>
        <w:pStyle w:val="Bullet1"/>
      </w:pPr>
      <w:r>
        <w:t>C</w:t>
      </w:r>
      <w:r w:rsidR="004376D8" w:rsidRPr="007D05D7">
        <w:t>ontracts with suppliers must include appropriate confidentiality</w:t>
      </w:r>
      <w:r w:rsidR="004376D8" w:rsidRPr="007D05D7">
        <w:rPr>
          <w:spacing w:val="-25"/>
        </w:rPr>
        <w:t xml:space="preserve"> </w:t>
      </w:r>
      <w:r w:rsidR="004376D8" w:rsidRPr="007D05D7">
        <w:t>clauses</w:t>
      </w:r>
    </w:p>
    <w:p w14:paraId="69D4AF9E" w14:textId="77777777" w:rsidR="004376D8" w:rsidRPr="007D05D7" w:rsidRDefault="00EF7240" w:rsidP="00EB7AAF">
      <w:pPr>
        <w:pStyle w:val="Bullet1"/>
      </w:pPr>
      <w:r>
        <w:t>T</w:t>
      </w:r>
      <w:r w:rsidR="004376D8">
        <w:t xml:space="preserve">hey complete </w:t>
      </w:r>
      <w:r w:rsidR="004376D8" w:rsidRPr="007D05D7">
        <w:t xml:space="preserve">a risk </w:t>
      </w:r>
      <w:proofErr w:type="gramStart"/>
      <w:r w:rsidR="004376D8" w:rsidRPr="007D05D7">
        <w:t xml:space="preserve">assessment </w:t>
      </w:r>
      <w:r w:rsidR="004376D8">
        <w:t xml:space="preserve"> in</w:t>
      </w:r>
      <w:proofErr w:type="gramEnd"/>
      <w:r w:rsidR="004376D8">
        <w:t xml:space="preserve"> lia</w:t>
      </w:r>
      <w:r>
        <w:t>i</w:t>
      </w:r>
      <w:r w:rsidR="004376D8">
        <w:t>son with the CSU ICT service</w:t>
      </w:r>
    </w:p>
    <w:p w14:paraId="1F62275A" w14:textId="77777777" w:rsidR="004376D8" w:rsidRPr="007D05D7" w:rsidRDefault="00EF7240" w:rsidP="00EB7AAF">
      <w:pPr>
        <w:pStyle w:val="Bullet1"/>
      </w:pPr>
      <w:r>
        <w:t>T</w:t>
      </w:r>
      <w:r w:rsidR="004376D8">
        <w:t>hat</w:t>
      </w:r>
      <w:r>
        <w:t xml:space="preserve"> </w:t>
      </w:r>
      <w:r w:rsidR="004376D8" w:rsidRPr="007D05D7">
        <w:t xml:space="preserve">vendor supplied software used in systems is maintained at a level supported by the supplier, if beneficial to the service. Any decision to upgrade must take into account the security of the release </w:t>
      </w:r>
      <w:proofErr w:type="gramStart"/>
      <w:r w:rsidR="004376D8" w:rsidRPr="007D05D7">
        <w:t>e.g.</w:t>
      </w:r>
      <w:proofErr w:type="gramEnd"/>
      <w:r w:rsidR="004376D8" w:rsidRPr="007D05D7">
        <w:t xml:space="preserve"> software drivers that come with printers</w:t>
      </w:r>
      <w:r w:rsidR="004376D8" w:rsidRPr="007D05D7">
        <w:rPr>
          <w:spacing w:val="-31"/>
        </w:rPr>
        <w:t xml:space="preserve"> </w:t>
      </w:r>
      <w:r w:rsidR="004376D8" w:rsidRPr="007D05D7">
        <w:t>to operate the printer, and clinical</w:t>
      </w:r>
      <w:r w:rsidR="004376D8" w:rsidRPr="007D05D7">
        <w:rPr>
          <w:spacing w:val="-14"/>
        </w:rPr>
        <w:t xml:space="preserve"> </w:t>
      </w:r>
      <w:r w:rsidR="004376D8" w:rsidRPr="007D05D7">
        <w:t>safety</w:t>
      </w:r>
    </w:p>
    <w:p w14:paraId="138C7134" w14:textId="77777777" w:rsidR="00EF7240" w:rsidRDefault="00EF7240" w:rsidP="00EF7240">
      <w:pPr>
        <w:pStyle w:val="Bullet1"/>
      </w:pPr>
      <w:r>
        <w:t>P</w:t>
      </w:r>
      <w:r w:rsidR="004376D8" w:rsidRPr="007D05D7">
        <w:t>hysical or logical access is only provided to suppliers for support purposes</w:t>
      </w:r>
      <w:r w:rsidR="004376D8" w:rsidRPr="007D05D7">
        <w:rPr>
          <w:spacing w:val="-23"/>
        </w:rPr>
        <w:t xml:space="preserve"> </w:t>
      </w:r>
      <w:r w:rsidR="004376D8" w:rsidRPr="007D05D7">
        <w:t xml:space="preserve">when necessary, and must be with </w:t>
      </w:r>
      <w:proofErr w:type="gramStart"/>
      <w:r w:rsidR="004376D8" w:rsidRPr="007D05D7">
        <w:t xml:space="preserve">IAO, </w:t>
      </w:r>
      <w:r w:rsidR="004376D8">
        <w:t xml:space="preserve"> and</w:t>
      </w:r>
      <w:proofErr w:type="gramEnd"/>
      <w:r w:rsidR="004376D8">
        <w:t xml:space="preserve"> ICT approval</w:t>
      </w:r>
    </w:p>
    <w:p w14:paraId="0DDF92A3" w14:textId="77777777" w:rsidR="004376D8" w:rsidRPr="007D05D7" w:rsidRDefault="00EF7240" w:rsidP="00EF7240">
      <w:pPr>
        <w:pStyle w:val="Bullet1"/>
      </w:pPr>
      <w:r>
        <w:t>T</w:t>
      </w:r>
      <w:r w:rsidR="004376D8" w:rsidRPr="007D05D7">
        <w:t>hat all supplier activity on the system is</w:t>
      </w:r>
      <w:r w:rsidR="004376D8" w:rsidRPr="00EF7240">
        <w:rPr>
          <w:spacing w:val="-15"/>
        </w:rPr>
        <w:t xml:space="preserve"> </w:t>
      </w:r>
      <w:r w:rsidR="004376D8" w:rsidRPr="007D05D7">
        <w:t>monitored</w:t>
      </w:r>
    </w:p>
    <w:p w14:paraId="55093A46" w14:textId="77777777" w:rsidR="004376D8" w:rsidRPr="004376D8" w:rsidRDefault="00EF7240" w:rsidP="00EB7AAF">
      <w:pPr>
        <w:pStyle w:val="Bullet1"/>
        <w:rPr>
          <w:b/>
          <w:sz w:val="26"/>
          <w:szCs w:val="26"/>
        </w:rPr>
      </w:pPr>
      <w:r>
        <w:t>T</w:t>
      </w:r>
      <w:r w:rsidR="004376D8" w:rsidRPr="007D05D7">
        <w:t>hat copies of data must retain the same levels of security and access controls as the original</w:t>
      </w:r>
      <w:r w:rsidR="004376D8" w:rsidRPr="004376D8">
        <w:rPr>
          <w:spacing w:val="-5"/>
        </w:rPr>
        <w:t xml:space="preserve"> </w:t>
      </w:r>
      <w:r w:rsidR="004376D8" w:rsidRPr="007D05D7">
        <w:t>data</w:t>
      </w:r>
    </w:p>
    <w:p w14:paraId="5E0D7F12" w14:textId="77777777" w:rsidR="00C56D7E" w:rsidRDefault="004376D8" w:rsidP="004376D8">
      <w:pPr>
        <w:pStyle w:val="Heading2"/>
      </w:pPr>
      <w:bookmarkStart w:id="29" w:name="_Toc64030185"/>
      <w:r>
        <w:t>Data Protection Impact Assessments</w:t>
      </w:r>
      <w:bookmarkEnd w:id="29"/>
    </w:p>
    <w:p w14:paraId="46D0C81B" w14:textId="77777777" w:rsidR="004376D8" w:rsidRPr="007D05D7" w:rsidRDefault="004376D8" w:rsidP="00EF7240">
      <w:r w:rsidRPr="007D05D7">
        <w:t xml:space="preserve">A </w:t>
      </w:r>
      <w:r>
        <w:t>data protection</w:t>
      </w:r>
      <w:r w:rsidRPr="007D05D7">
        <w:t xml:space="preserve"> impact assessment must be completed prior to installation, in liaison with the Information Governance </w:t>
      </w:r>
      <w:r>
        <w:t>T</w:t>
      </w:r>
      <w:r w:rsidRPr="007D05D7">
        <w:t>eam, to ensure all information security aspects of new and modified systems are considered and risk assessed.</w:t>
      </w:r>
    </w:p>
    <w:p w14:paraId="5299833B" w14:textId="77777777" w:rsidR="00C56D7E" w:rsidRDefault="004376D8" w:rsidP="004376D8">
      <w:pPr>
        <w:pStyle w:val="Heading2"/>
      </w:pPr>
      <w:bookmarkStart w:id="30" w:name="_Toc64030186"/>
      <w:r>
        <w:t>Business Continuity Plans</w:t>
      </w:r>
      <w:bookmarkEnd w:id="30"/>
    </w:p>
    <w:p w14:paraId="664C5CF3" w14:textId="77777777" w:rsidR="004376D8" w:rsidRPr="007D05D7" w:rsidRDefault="004376D8" w:rsidP="00EF7240">
      <w:r>
        <w:t xml:space="preserve">The CCG must have a </w:t>
      </w:r>
      <w:r w:rsidR="00770F5B">
        <w:t>b</w:t>
      </w:r>
      <w:r w:rsidRPr="007D05D7">
        <w:t xml:space="preserve">usiness continuity </w:t>
      </w:r>
      <w:r w:rsidRPr="00770F5B">
        <w:t>plan</w:t>
      </w:r>
      <w:r w:rsidR="00770F5B">
        <w:t xml:space="preserve"> </w:t>
      </w:r>
      <w:r w:rsidRPr="00770F5B">
        <w:t>t</w:t>
      </w:r>
      <w:r w:rsidR="00770F5B">
        <w:t>o</w:t>
      </w:r>
      <w:r w:rsidRPr="007D05D7">
        <w:t xml:space="preserve"> allow critical systems</w:t>
      </w:r>
      <w:r>
        <w:t xml:space="preserve"> within each service area</w:t>
      </w:r>
      <w:r w:rsidRPr="007D05D7">
        <w:t xml:space="preserve"> to be maintained and to restore critical systems in the event of a major disruption to systems, </w:t>
      </w:r>
      <w:proofErr w:type="gramStart"/>
      <w:r w:rsidRPr="007D05D7">
        <w:t>e.g.</w:t>
      </w:r>
      <w:proofErr w:type="gramEnd"/>
      <w:r w:rsidRPr="007D05D7">
        <w:t xml:space="preserve"> through a disaster or security failure. This supports the wider</w:t>
      </w:r>
      <w:r w:rsidRPr="007D05D7">
        <w:rPr>
          <w:spacing w:val="-26"/>
        </w:rPr>
        <w:t xml:space="preserve"> </w:t>
      </w:r>
      <w:r w:rsidRPr="007D05D7">
        <w:t>organisation business continuity</w:t>
      </w:r>
      <w:r w:rsidRPr="007D05D7">
        <w:rPr>
          <w:spacing w:val="-10"/>
        </w:rPr>
        <w:t xml:space="preserve"> </w:t>
      </w:r>
      <w:r w:rsidRPr="007D05D7">
        <w:t>planning.</w:t>
      </w:r>
    </w:p>
    <w:p w14:paraId="1A96D369" w14:textId="77777777" w:rsidR="004376D8" w:rsidRPr="007D05D7" w:rsidRDefault="004376D8" w:rsidP="00EF7240">
      <w:pPr>
        <w:rPr>
          <w:sz w:val="23"/>
        </w:rPr>
      </w:pPr>
      <w:r w:rsidRPr="007D05D7">
        <w:t xml:space="preserve">It is the responsibility of the IAOs to ensure that their </w:t>
      </w:r>
      <w:r w:rsidR="00770F5B">
        <w:t>section of the CCG’s</w:t>
      </w:r>
      <w:r w:rsidR="00770F5B" w:rsidRPr="007D05D7">
        <w:t xml:space="preserve"> business continuity plans is</w:t>
      </w:r>
      <w:r w:rsidRPr="007D05D7">
        <w:t xml:space="preserve"> regularly updated to reflect changes in service delivery.</w:t>
      </w:r>
    </w:p>
    <w:p w14:paraId="273923A9" w14:textId="77777777" w:rsidR="004376D8" w:rsidRPr="00341E23" w:rsidRDefault="004376D8" w:rsidP="00EF7240">
      <w:pPr>
        <w:rPr>
          <w:b/>
          <w:sz w:val="26"/>
          <w:szCs w:val="26"/>
          <w:lang w:eastAsia="en-GB"/>
        </w:rPr>
      </w:pPr>
      <w:r w:rsidRPr="007D05D7">
        <w:t xml:space="preserve">Business continuity plans should be tested annually to ensure </w:t>
      </w:r>
      <w:r w:rsidR="00770F5B" w:rsidRPr="00D102A0">
        <w:t>they work</w:t>
      </w:r>
      <w:r w:rsidRPr="00D102A0">
        <w:t xml:space="preserve">. The responsibility to </w:t>
      </w:r>
      <w:r w:rsidR="00D102A0" w:rsidRPr="00D102A0">
        <w:t xml:space="preserve">and </w:t>
      </w:r>
      <w:r w:rsidR="00770F5B" w:rsidRPr="00D102A0">
        <w:t xml:space="preserve">undertake such </w:t>
      </w:r>
      <w:r w:rsidRPr="00D102A0">
        <w:t>exercises will lie with individual</w:t>
      </w:r>
      <w:r w:rsidRPr="007D05D7">
        <w:t xml:space="preserve"> IAOs</w:t>
      </w:r>
    </w:p>
    <w:p w14:paraId="5619CCEE" w14:textId="77777777" w:rsidR="0068357A" w:rsidRPr="00C81DFC" w:rsidRDefault="0068357A" w:rsidP="00033AC0">
      <w:pPr>
        <w:pStyle w:val="Heading1"/>
      </w:pPr>
      <w:bookmarkStart w:id="31" w:name="_Toc46998566"/>
      <w:bookmarkStart w:id="32" w:name="_Toc64030187"/>
      <w:r w:rsidRPr="00C81DFC">
        <w:rPr>
          <w:spacing w:val="-1"/>
        </w:rPr>
        <w:t>Publi</w:t>
      </w:r>
      <w:r w:rsidRPr="00C81DFC">
        <w:t>c</w:t>
      </w:r>
      <w:r w:rsidRPr="00C81DFC">
        <w:rPr>
          <w:spacing w:val="-7"/>
        </w:rPr>
        <w:t xml:space="preserve"> </w:t>
      </w:r>
      <w:r w:rsidRPr="00C81DFC">
        <w:t>Sec</w:t>
      </w:r>
      <w:r w:rsidRPr="00C81DFC">
        <w:rPr>
          <w:spacing w:val="-1"/>
        </w:rPr>
        <w:t>t</w:t>
      </w:r>
      <w:r w:rsidRPr="00C81DFC">
        <w:t>or</w:t>
      </w:r>
      <w:r w:rsidRPr="00C81DFC">
        <w:rPr>
          <w:spacing w:val="-8"/>
        </w:rPr>
        <w:t xml:space="preserve"> </w:t>
      </w:r>
      <w:r w:rsidRPr="00C81DFC">
        <w:rPr>
          <w:spacing w:val="-1"/>
        </w:rPr>
        <w:t>E</w:t>
      </w:r>
      <w:r w:rsidRPr="00C81DFC">
        <w:rPr>
          <w:spacing w:val="1"/>
        </w:rPr>
        <w:t>q</w:t>
      </w:r>
      <w:r w:rsidRPr="00C81DFC">
        <w:rPr>
          <w:spacing w:val="-1"/>
        </w:rPr>
        <w:t>ual</w:t>
      </w:r>
      <w:r w:rsidRPr="00C81DFC">
        <w:rPr>
          <w:spacing w:val="1"/>
        </w:rPr>
        <w:t>i</w:t>
      </w:r>
      <w:r w:rsidRPr="00C81DFC">
        <w:rPr>
          <w:spacing w:val="-1"/>
        </w:rPr>
        <w:t>t</w:t>
      </w:r>
      <w:r w:rsidRPr="00C81DFC">
        <w:t>y</w:t>
      </w:r>
      <w:r w:rsidRPr="00C81DFC">
        <w:rPr>
          <w:spacing w:val="-8"/>
        </w:rPr>
        <w:t xml:space="preserve"> </w:t>
      </w:r>
      <w:r w:rsidRPr="00C81DFC">
        <w:t>Duty</w:t>
      </w:r>
      <w:bookmarkEnd w:id="31"/>
      <w:bookmarkEnd w:id="32"/>
    </w:p>
    <w:p w14:paraId="36D7ABB1" w14:textId="77777777" w:rsidR="004376D8" w:rsidRPr="004376D8" w:rsidRDefault="00B01E35" w:rsidP="00EF7240">
      <w:r w:rsidRPr="004376D8">
        <w:rPr>
          <w:rFonts w:eastAsia="Arial"/>
          <w:spacing w:val="1"/>
        </w:rPr>
        <w:t>I</w:t>
      </w:r>
      <w:r w:rsidRPr="004376D8">
        <w:rPr>
          <w:rFonts w:eastAsia="Arial"/>
        </w:rPr>
        <w:t>n</w:t>
      </w:r>
      <w:r w:rsidRPr="004376D8">
        <w:rPr>
          <w:rFonts w:eastAsia="Arial"/>
          <w:spacing w:val="27"/>
        </w:rPr>
        <w:t xml:space="preserve"> </w:t>
      </w:r>
      <w:r w:rsidRPr="004376D8">
        <w:rPr>
          <w:rFonts w:eastAsia="Arial"/>
        </w:rPr>
        <w:t>de</w:t>
      </w:r>
      <w:r w:rsidRPr="004376D8">
        <w:rPr>
          <w:rFonts w:eastAsia="Arial"/>
          <w:spacing w:val="-2"/>
        </w:rPr>
        <w:t>v</w:t>
      </w:r>
      <w:r w:rsidRPr="004376D8">
        <w:rPr>
          <w:rFonts w:eastAsia="Arial"/>
        </w:rPr>
        <w:t>e</w:t>
      </w:r>
      <w:r w:rsidRPr="004376D8">
        <w:rPr>
          <w:rFonts w:eastAsia="Arial"/>
          <w:spacing w:val="-1"/>
        </w:rPr>
        <w:t>l</w:t>
      </w:r>
      <w:r w:rsidRPr="004376D8">
        <w:rPr>
          <w:rFonts w:eastAsia="Arial"/>
        </w:rPr>
        <w:t>op</w:t>
      </w:r>
      <w:r w:rsidRPr="004376D8">
        <w:rPr>
          <w:rFonts w:eastAsia="Arial"/>
          <w:spacing w:val="-1"/>
        </w:rPr>
        <w:t>i</w:t>
      </w:r>
      <w:r w:rsidRPr="004376D8">
        <w:rPr>
          <w:rFonts w:eastAsia="Arial"/>
        </w:rPr>
        <w:t>ng</w:t>
      </w:r>
      <w:r w:rsidRPr="004376D8">
        <w:rPr>
          <w:rFonts w:eastAsia="Arial"/>
          <w:spacing w:val="30"/>
        </w:rPr>
        <w:t xml:space="preserve"> </w:t>
      </w:r>
      <w:r w:rsidRPr="004376D8">
        <w:rPr>
          <w:rFonts w:eastAsia="Arial"/>
          <w:spacing w:val="1"/>
        </w:rPr>
        <w:t>t</w:t>
      </w:r>
      <w:r w:rsidRPr="004376D8">
        <w:rPr>
          <w:rFonts w:eastAsia="Arial"/>
        </w:rPr>
        <w:t>h</w:t>
      </w:r>
      <w:r w:rsidRPr="004376D8">
        <w:rPr>
          <w:rFonts w:eastAsia="Arial"/>
          <w:spacing w:val="-1"/>
        </w:rPr>
        <w:t>i</w:t>
      </w:r>
      <w:r w:rsidRPr="004376D8">
        <w:rPr>
          <w:rFonts w:eastAsia="Arial"/>
        </w:rPr>
        <w:t>s</w:t>
      </w:r>
      <w:r w:rsidRPr="004376D8">
        <w:rPr>
          <w:rFonts w:eastAsia="Arial"/>
          <w:spacing w:val="27"/>
        </w:rPr>
        <w:t xml:space="preserve"> </w:t>
      </w:r>
      <w:r w:rsidRPr="004376D8">
        <w:rPr>
          <w:rFonts w:eastAsia="Arial"/>
        </w:rPr>
        <w:t>po</w:t>
      </w:r>
      <w:r w:rsidRPr="004376D8">
        <w:rPr>
          <w:rFonts w:eastAsia="Arial"/>
          <w:spacing w:val="-1"/>
        </w:rPr>
        <w:t>li</w:t>
      </w:r>
      <w:r w:rsidRPr="004376D8">
        <w:rPr>
          <w:rFonts w:eastAsia="Arial"/>
        </w:rPr>
        <w:t>cy</w:t>
      </w:r>
      <w:r w:rsidRPr="004376D8">
        <w:rPr>
          <w:rFonts w:eastAsia="Arial"/>
          <w:spacing w:val="28"/>
        </w:rPr>
        <w:t xml:space="preserve"> </w:t>
      </w:r>
      <w:r w:rsidRPr="004376D8">
        <w:rPr>
          <w:rFonts w:eastAsia="Arial"/>
        </w:rPr>
        <w:t>an</w:t>
      </w:r>
      <w:r w:rsidRPr="004376D8">
        <w:rPr>
          <w:rFonts w:eastAsia="Arial"/>
          <w:spacing w:val="28"/>
        </w:rPr>
        <w:t xml:space="preserve"> E</w:t>
      </w:r>
      <w:r w:rsidRPr="004376D8">
        <w:rPr>
          <w:rFonts w:eastAsia="Arial"/>
          <w:spacing w:val="2"/>
        </w:rPr>
        <w:t>q</w:t>
      </w:r>
      <w:r w:rsidRPr="004376D8">
        <w:rPr>
          <w:rFonts w:eastAsia="Arial"/>
        </w:rPr>
        <w:t>ua</w:t>
      </w:r>
      <w:r w:rsidRPr="004376D8">
        <w:rPr>
          <w:rFonts w:eastAsia="Arial"/>
          <w:spacing w:val="-1"/>
        </w:rPr>
        <w:t>li</w:t>
      </w:r>
      <w:r w:rsidRPr="004376D8">
        <w:rPr>
          <w:rFonts w:eastAsia="Arial"/>
          <w:spacing w:val="1"/>
        </w:rPr>
        <w:t>ty</w:t>
      </w:r>
      <w:r w:rsidRPr="004376D8">
        <w:rPr>
          <w:rFonts w:eastAsia="Arial"/>
          <w:spacing w:val="27"/>
        </w:rPr>
        <w:t xml:space="preserve"> I</w:t>
      </w:r>
      <w:r w:rsidRPr="004376D8">
        <w:rPr>
          <w:rFonts w:eastAsia="Arial"/>
          <w:spacing w:val="1"/>
        </w:rPr>
        <w:t>m</w:t>
      </w:r>
      <w:r w:rsidRPr="004376D8">
        <w:rPr>
          <w:rFonts w:eastAsia="Arial"/>
        </w:rPr>
        <w:t>pact</w:t>
      </w:r>
      <w:r w:rsidRPr="004376D8">
        <w:rPr>
          <w:rFonts w:eastAsia="Arial"/>
          <w:spacing w:val="28"/>
        </w:rPr>
        <w:t xml:space="preserve"> A</w:t>
      </w:r>
      <w:r w:rsidRPr="004376D8">
        <w:rPr>
          <w:rFonts w:eastAsia="Arial"/>
          <w:spacing w:val="-2"/>
        </w:rPr>
        <w:t>n</w:t>
      </w:r>
      <w:r w:rsidRPr="004376D8">
        <w:rPr>
          <w:rFonts w:eastAsia="Arial"/>
        </w:rPr>
        <w:t>a</w:t>
      </w:r>
      <w:r w:rsidRPr="004376D8">
        <w:rPr>
          <w:rFonts w:eastAsia="Arial"/>
          <w:spacing w:val="-1"/>
        </w:rPr>
        <w:t>l</w:t>
      </w:r>
      <w:r w:rsidRPr="004376D8">
        <w:rPr>
          <w:rFonts w:eastAsia="Arial"/>
          <w:spacing w:val="-2"/>
        </w:rPr>
        <w:t>y</w:t>
      </w:r>
      <w:r w:rsidRPr="004376D8">
        <w:rPr>
          <w:rFonts w:eastAsia="Arial"/>
        </w:rPr>
        <w:t>s</w:t>
      </w:r>
      <w:r w:rsidRPr="004376D8">
        <w:rPr>
          <w:rFonts w:eastAsia="Arial"/>
          <w:spacing w:val="-1"/>
        </w:rPr>
        <w:t>i</w:t>
      </w:r>
      <w:r w:rsidRPr="004376D8">
        <w:rPr>
          <w:rFonts w:eastAsia="Arial"/>
        </w:rPr>
        <w:t>s (EIA)</w:t>
      </w:r>
      <w:r w:rsidRPr="004376D8">
        <w:rPr>
          <w:rFonts w:eastAsia="Arial"/>
          <w:spacing w:val="28"/>
        </w:rPr>
        <w:t xml:space="preserve"> </w:t>
      </w:r>
      <w:r w:rsidRPr="004376D8">
        <w:rPr>
          <w:rFonts w:eastAsia="Arial"/>
        </w:rPr>
        <w:t>has</w:t>
      </w:r>
      <w:r w:rsidRPr="004376D8">
        <w:rPr>
          <w:rFonts w:eastAsia="Arial"/>
          <w:spacing w:val="28"/>
        </w:rPr>
        <w:t xml:space="preserve"> </w:t>
      </w:r>
      <w:r w:rsidRPr="004376D8">
        <w:rPr>
          <w:rFonts w:eastAsia="Arial"/>
        </w:rPr>
        <w:t>been</w:t>
      </w:r>
      <w:r w:rsidRPr="004376D8">
        <w:rPr>
          <w:rFonts w:eastAsia="Arial"/>
          <w:spacing w:val="28"/>
        </w:rPr>
        <w:t xml:space="preserve"> </w:t>
      </w:r>
      <w:r w:rsidRPr="004376D8">
        <w:rPr>
          <w:rFonts w:eastAsia="Arial"/>
        </w:rPr>
        <w:t>unde</w:t>
      </w:r>
      <w:r w:rsidRPr="004376D8">
        <w:rPr>
          <w:rFonts w:eastAsia="Arial"/>
          <w:spacing w:val="1"/>
        </w:rPr>
        <w:t>rt</w:t>
      </w:r>
      <w:r w:rsidRPr="004376D8">
        <w:rPr>
          <w:rFonts w:eastAsia="Arial"/>
        </w:rPr>
        <w:t>a</w:t>
      </w:r>
      <w:r w:rsidRPr="004376D8">
        <w:rPr>
          <w:rFonts w:eastAsia="Arial"/>
          <w:spacing w:val="3"/>
        </w:rPr>
        <w:t>k</w:t>
      </w:r>
      <w:r w:rsidRPr="004376D8">
        <w:rPr>
          <w:rFonts w:eastAsia="Arial"/>
        </w:rPr>
        <w:t>e</w:t>
      </w:r>
      <w:r w:rsidRPr="004376D8">
        <w:rPr>
          <w:rFonts w:eastAsia="Arial"/>
          <w:spacing w:val="-2"/>
        </w:rPr>
        <w:t>n</w:t>
      </w:r>
      <w:r w:rsidRPr="004376D8">
        <w:rPr>
          <w:rFonts w:eastAsia="Arial"/>
        </w:rPr>
        <w:t xml:space="preserve">.  </w:t>
      </w:r>
      <w:r w:rsidR="004376D8" w:rsidRPr="004376D8">
        <w:t>As a re</w:t>
      </w:r>
      <w:r w:rsidR="00770F5B">
        <w:t>sult of performing the analysis this</w:t>
      </w:r>
      <w:r w:rsidR="004376D8" w:rsidRPr="004376D8">
        <w:t xml:space="preserve"> policy</w:t>
      </w:r>
      <w:r w:rsidR="00D102A0">
        <w:t>,</w:t>
      </w:r>
      <w:r w:rsidR="004376D8" w:rsidRPr="004376D8">
        <w:t xml:space="preserve"> does not appear to have any adverse effects on people who share </w:t>
      </w:r>
      <w:r w:rsidR="004376D8" w:rsidRPr="004376D8">
        <w:rPr>
          <w:i/>
        </w:rPr>
        <w:t xml:space="preserve">Protected </w:t>
      </w:r>
      <w:proofErr w:type="gramStart"/>
      <w:r w:rsidR="004376D8" w:rsidRPr="004376D8">
        <w:rPr>
          <w:i/>
        </w:rPr>
        <w:t>Characteristics</w:t>
      </w:r>
      <w:proofErr w:type="gramEnd"/>
      <w:r w:rsidR="004376D8" w:rsidRPr="004376D8">
        <w:rPr>
          <w:i/>
        </w:rPr>
        <w:t xml:space="preserve"> </w:t>
      </w:r>
      <w:r w:rsidR="004376D8" w:rsidRPr="004376D8">
        <w:t>and no further actions are recommended at this stage.</w:t>
      </w:r>
    </w:p>
    <w:p w14:paraId="0AE267FE" w14:textId="00DD1168" w:rsidR="0068357A" w:rsidRPr="004376D8" w:rsidRDefault="0068357A" w:rsidP="00EF7240">
      <w:r w:rsidRPr="004376D8">
        <w:rPr>
          <w:spacing w:val="-1"/>
        </w:rPr>
        <w:lastRenderedPageBreak/>
        <w:t>NH</w:t>
      </w:r>
      <w:r w:rsidRPr="004376D8">
        <w:t>S</w:t>
      </w:r>
      <w:r w:rsidRPr="004376D8">
        <w:rPr>
          <w:spacing w:val="-3"/>
        </w:rPr>
        <w:t xml:space="preserve"> </w:t>
      </w:r>
      <w:r w:rsidR="009E101F">
        <w:t>Vale of York</w:t>
      </w:r>
      <w:r w:rsidRPr="004376D8">
        <w:rPr>
          <w:spacing w:val="-4"/>
        </w:rPr>
        <w:t xml:space="preserve"> </w:t>
      </w:r>
      <w:r w:rsidRPr="004376D8">
        <w:t>CCG</w:t>
      </w:r>
      <w:r w:rsidRPr="004376D8">
        <w:rPr>
          <w:spacing w:val="-5"/>
        </w:rPr>
        <w:t xml:space="preserve"> </w:t>
      </w:r>
      <w:r w:rsidRPr="004376D8">
        <w:t>aims</w:t>
      </w:r>
      <w:r w:rsidRPr="004376D8">
        <w:rPr>
          <w:spacing w:val="-5"/>
        </w:rPr>
        <w:t xml:space="preserve"> </w:t>
      </w:r>
      <w:r w:rsidRPr="004376D8">
        <w:rPr>
          <w:spacing w:val="-1"/>
        </w:rPr>
        <w:t>t</w:t>
      </w:r>
      <w:r w:rsidRPr="004376D8">
        <w:t>o</w:t>
      </w:r>
      <w:r w:rsidRPr="004376D8">
        <w:rPr>
          <w:spacing w:val="-6"/>
        </w:rPr>
        <w:t xml:space="preserve"> </w:t>
      </w:r>
      <w:r w:rsidRPr="004376D8">
        <w:t>desi</w:t>
      </w:r>
      <w:r w:rsidRPr="004376D8">
        <w:rPr>
          <w:spacing w:val="-1"/>
        </w:rPr>
        <w:t>g</w:t>
      </w:r>
      <w:r w:rsidRPr="004376D8">
        <w:t>n</w:t>
      </w:r>
      <w:r w:rsidRPr="004376D8">
        <w:rPr>
          <w:spacing w:val="-5"/>
        </w:rPr>
        <w:t xml:space="preserve"> </w:t>
      </w:r>
      <w:r w:rsidRPr="004376D8">
        <w:t>and</w:t>
      </w:r>
      <w:r w:rsidRPr="004376D8">
        <w:rPr>
          <w:w w:val="99"/>
        </w:rPr>
        <w:t xml:space="preserve"> </w:t>
      </w:r>
      <w:r w:rsidRPr="004376D8">
        <w:t>imple</w:t>
      </w:r>
      <w:r w:rsidRPr="004376D8">
        <w:rPr>
          <w:spacing w:val="-1"/>
        </w:rPr>
        <w:t>m</w:t>
      </w:r>
      <w:r w:rsidRPr="004376D8">
        <w:t>ent</w:t>
      </w:r>
      <w:r w:rsidRPr="004376D8">
        <w:rPr>
          <w:spacing w:val="-7"/>
        </w:rPr>
        <w:t xml:space="preserve"> </w:t>
      </w:r>
      <w:r w:rsidRPr="004376D8">
        <w:t>s</w:t>
      </w:r>
      <w:r w:rsidRPr="004376D8">
        <w:rPr>
          <w:spacing w:val="1"/>
        </w:rPr>
        <w:t>e</w:t>
      </w:r>
      <w:r w:rsidRPr="004376D8">
        <w:t>rvices,</w:t>
      </w:r>
      <w:r w:rsidRPr="004376D8">
        <w:rPr>
          <w:spacing w:val="-7"/>
        </w:rPr>
        <w:t xml:space="preserve"> </w:t>
      </w:r>
      <w:r w:rsidRPr="004376D8">
        <w:t>policies</w:t>
      </w:r>
      <w:r w:rsidRPr="004376D8">
        <w:rPr>
          <w:spacing w:val="-6"/>
        </w:rPr>
        <w:t xml:space="preserve"> </w:t>
      </w:r>
      <w:r w:rsidRPr="004376D8">
        <w:t>and</w:t>
      </w:r>
      <w:r w:rsidRPr="004376D8">
        <w:rPr>
          <w:spacing w:val="-7"/>
        </w:rPr>
        <w:t xml:space="preserve"> </w:t>
      </w:r>
      <w:r w:rsidRPr="004376D8">
        <w:t>meas</w:t>
      </w:r>
      <w:r w:rsidRPr="004376D8">
        <w:rPr>
          <w:spacing w:val="-1"/>
        </w:rPr>
        <w:t>u</w:t>
      </w:r>
      <w:r w:rsidRPr="004376D8">
        <w:t>res</w:t>
      </w:r>
      <w:r w:rsidRPr="004376D8">
        <w:rPr>
          <w:spacing w:val="-6"/>
        </w:rPr>
        <w:t xml:space="preserve"> </w:t>
      </w:r>
      <w:r w:rsidRPr="004376D8">
        <w:t>that</w:t>
      </w:r>
      <w:r w:rsidRPr="004376D8">
        <w:rPr>
          <w:spacing w:val="-7"/>
        </w:rPr>
        <w:t xml:space="preserve"> </w:t>
      </w:r>
      <w:r w:rsidRPr="004376D8">
        <w:rPr>
          <w:spacing w:val="-1"/>
        </w:rPr>
        <w:t>m</w:t>
      </w:r>
      <w:r w:rsidRPr="004376D8">
        <w:rPr>
          <w:spacing w:val="1"/>
        </w:rPr>
        <w:t>e</w:t>
      </w:r>
      <w:r w:rsidRPr="004376D8">
        <w:rPr>
          <w:spacing w:val="-1"/>
        </w:rPr>
        <w:t>e</w:t>
      </w:r>
      <w:r w:rsidRPr="004376D8">
        <w:t>t</w:t>
      </w:r>
      <w:r w:rsidRPr="004376D8">
        <w:rPr>
          <w:spacing w:val="-6"/>
        </w:rPr>
        <w:t xml:space="preserve"> </w:t>
      </w:r>
      <w:r w:rsidRPr="004376D8">
        <w:rPr>
          <w:spacing w:val="-1"/>
        </w:rPr>
        <w:t>th</w:t>
      </w:r>
      <w:r w:rsidRPr="004376D8">
        <w:t>e</w:t>
      </w:r>
      <w:r w:rsidRPr="004376D8">
        <w:rPr>
          <w:spacing w:val="-6"/>
        </w:rPr>
        <w:t xml:space="preserve"> </w:t>
      </w:r>
      <w:r w:rsidRPr="004376D8">
        <w:t>diverse</w:t>
      </w:r>
      <w:r w:rsidRPr="004376D8">
        <w:rPr>
          <w:spacing w:val="-6"/>
        </w:rPr>
        <w:t xml:space="preserve"> </w:t>
      </w:r>
      <w:r w:rsidRPr="004376D8">
        <w:t>needs</w:t>
      </w:r>
      <w:r w:rsidRPr="004376D8">
        <w:rPr>
          <w:spacing w:val="-6"/>
        </w:rPr>
        <w:t xml:space="preserve"> </w:t>
      </w:r>
      <w:r w:rsidRPr="004376D8">
        <w:t>of</w:t>
      </w:r>
      <w:r w:rsidRPr="004376D8">
        <w:rPr>
          <w:spacing w:val="-7"/>
        </w:rPr>
        <w:t xml:space="preserve"> </w:t>
      </w:r>
      <w:r w:rsidRPr="004376D8">
        <w:t>our</w:t>
      </w:r>
      <w:r w:rsidRPr="004376D8">
        <w:rPr>
          <w:spacing w:val="-7"/>
        </w:rPr>
        <w:t xml:space="preserve"> </w:t>
      </w:r>
      <w:r w:rsidRPr="004376D8">
        <w:rPr>
          <w:spacing w:val="1"/>
        </w:rPr>
        <w:t>s</w:t>
      </w:r>
      <w:r w:rsidRPr="004376D8">
        <w:t>erv</w:t>
      </w:r>
      <w:r w:rsidRPr="004376D8">
        <w:rPr>
          <w:spacing w:val="-1"/>
        </w:rPr>
        <w:t>ic</w:t>
      </w:r>
      <w:r w:rsidRPr="004376D8">
        <w:t>e,</w:t>
      </w:r>
      <w:r w:rsidRPr="004376D8">
        <w:rPr>
          <w:w w:val="99"/>
        </w:rPr>
        <w:t xml:space="preserve"> </w:t>
      </w:r>
      <w:r w:rsidRPr="004376D8">
        <w:t>population</w:t>
      </w:r>
      <w:r w:rsidRPr="004376D8">
        <w:rPr>
          <w:spacing w:val="-7"/>
        </w:rPr>
        <w:t xml:space="preserve"> </w:t>
      </w:r>
      <w:r w:rsidRPr="004376D8">
        <w:rPr>
          <w:spacing w:val="1"/>
        </w:rPr>
        <w:t>a</w:t>
      </w:r>
      <w:r w:rsidRPr="004376D8">
        <w:rPr>
          <w:spacing w:val="-1"/>
        </w:rPr>
        <w:t>n</w:t>
      </w:r>
      <w:r w:rsidRPr="004376D8">
        <w:t>d</w:t>
      </w:r>
      <w:r w:rsidRPr="004376D8">
        <w:rPr>
          <w:spacing w:val="-7"/>
        </w:rPr>
        <w:t xml:space="preserve"> </w:t>
      </w:r>
      <w:r w:rsidRPr="004376D8">
        <w:t>workforce,</w:t>
      </w:r>
      <w:r w:rsidRPr="004376D8">
        <w:rPr>
          <w:spacing w:val="-7"/>
        </w:rPr>
        <w:t xml:space="preserve"> </w:t>
      </w:r>
      <w:r w:rsidRPr="004376D8">
        <w:t>ensuring</w:t>
      </w:r>
      <w:r w:rsidRPr="004376D8">
        <w:rPr>
          <w:spacing w:val="-7"/>
        </w:rPr>
        <w:t xml:space="preserve"> </w:t>
      </w:r>
      <w:r w:rsidRPr="004376D8">
        <w:t>that</w:t>
      </w:r>
      <w:r w:rsidRPr="004376D8">
        <w:rPr>
          <w:spacing w:val="-7"/>
        </w:rPr>
        <w:t xml:space="preserve"> </w:t>
      </w:r>
      <w:r w:rsidRPr="004376D8">
        <w:t>none</w:t>
      </w:r>
      <w:r w:rsidRPr="004376D8">
        <w:rPr>
          <w:spacing w:val="-6"/>
        </w:rPr>
        <w:t xml:space="preserve"> </w:t>
      </w:r>
      <w:r w:rsidRPr="004376D8">
        <w:t>are</w:t>
      </w:r>
      <w:r w:rsidRPr="004376D8">
        <w:rPr>
          <w:spacing w:val="-6"/>
        </w:rPr>
        <w:t xml:space="preserve"> </w:t>
      </w:r>
      <w:r w:rsidRPr="004376D8">
        <w:rPr>
          <w:spacing w:val="-1"/>
        </w:rPr>
        <w:t>p</w:t>
      </w:r>
      <w:r w:rsidRPr="004376D8">
        <w:rPr>
          <w:spacing w:val="1"/>
        </w:rPr>
        <w:t>l</w:t>
      </w:r>
      <w:r w:rsidRPr="004376D8">
        <w:rPr>
          <w:spacing w:val="-1"/>
        </w:rPr>
        <w:t>ace</w:t>
      </w:r>
      <w:r w:rsidRPr="004376D8">
        <w:t>d</w:t>
      </w:r>
      <w:r w:rsidRPr="004376D8">
        <w:rPr>
          <w:spacing w:val="-7"/>
        </w:rPr>
        <w:t xml:space="preserve"> </w:t>
      </w:r>
      <w:r w:rsidRPr="004376D8">
        <w:rPr>
          <w:spacing w:val="1"/>
        </w:rPr>
        <w:t>a</w:t>
      </w:r>
      <w:r w:rsidRPr="004376D8">
        <w:t>t</w:t>
      </w:r>
      <w:r w:rsidRPr="004376D8">
        <w:rPr>
          <w:spacing w:val="-7"/>
        </w:rPr>
        <w:t xml:space="preserve"> </w:t>
      </w:r>
      <w:r w:rsidRPr="004376D8">
        <w:t>a</w:t>
      </w:r>
      <w:r w:rsidRPr="004376D8">
        <w:rPr>
          <w:spacing w:val="-5"/>
        </w:rPr>
        <w:t xml:space="preserve"> </w:t>
      </w:r>
      <w:r w:rsidRPr="004376D8">
        <w:t>disadvantage</w:t>
      </w:r>
      <w:r w:rsidRPr="004376D8">
        <w:rPr>
          <w:spacing w:val="-7"/>
        </w:rPr>
        <w:t xml:space="preserve"> </w:t>
      </w:r>
      <w:r w:rsidRPr="004376D8">
        <w:t>over</w:t>
      </w:r>
      <w:r w:rsidRPr="004376D8">
        <w:rPr>
          <w:spacing w:val="-7"/>
        </w:rPr>
        <w:t xml:space="preserve"> </w:t>
      </w:r>
      <w:r w:rsidRPr="004376D8">
        <w:t>others.</w:t>
      </w:r>
    </w:p>
    <w:p w14:paraId="2ABC21B7" w14:textId="77777777" w:rsidR="0068357A" w:rsidRDefault="0068357A" w:rsidP="001D1282">
      <w:pPr>
        <w:pStyle w:val="Heading2"/>
      </w:pPr>
      <w:bookmarkStart w:id="33" w:name="_Toc46998567"/>
      <w:bookmarkStart w:id="34" w:name="_Toc64030188"/>
      <w:r w:rsidRPr="007E18CD">
        <w:t>Consultation</w:t>
      </w:r>
      <w:bookmarkEnd w:id="33"/>
      <w:bookmarkEnd w:id="34"/>
    </w:p>
    <w:p w14:paraId="0E6623EE" w14:textId="77777777" w:rsidR="00EF7240" w:rsidRPr="00226979" w:rsidRDefault="00EF7240" w:rsidP="00EF7240">
      <w:r w:rsidRPr="00226979">
        <w:t xml:space="preserve">This </w:t>
      </w:r>
      <w:r>
        <w:t>Policy has been reviewed by Information Governance Steering Group prior to approval by the Audit Committee.</w:t>
      </w:r>
    </w:p>
    <w:p w14:paraId="7F7D08A5" w14:textId="77777777" w:rsidR="0068357A" w:rsidRPr="007E18CD" w:rsidRDefault="0068357A" w:rsidP="00033AC0">
      <w:pPr>
        <w:pStyle w:val="Heading1"/>
      </w:pPr>
      <w:bookmarkStart w:id="35" w:name="_Toc46998568"/>
      <w:bookmarkStart w:id="36" w:name="_Toc64030189"/>
      <w:r w:rsidRPr="007E18CD">
        <w:t>Training</w:t>
      </w:r>
      <w:bookmarkEnd w:id="35"/>
      <w:bookmarkEnd w:id="36"/>
    </w:p>
    <w:p w14:paraId="7AC1A211" w14:textId="54522163" w:rsidR="001D1282" w:rsidRDefault="001D1282" w:rsidP="00EF7240">
      <w:pPr>
        <w:rPr>
          <w:lang w:eastAsia="en-GB"/>
        </w:rPr>
      </w:pPr>
      <w:bookmarkStart w:id="37" w:name="_Toc46998569"/>
      <w:r>
        <w:rPr>
          <w:lang w:eastAsia="en-GB"/>
        </w:rPr>
        <w:t>Staff are required to complete their statutory and mandatory information governance training on an annual basis</w:t>
      </w:r>
      <w:r w:rsidR="009E101F">
        <w:rPr>
          <w:lang w:eastAsia="en-GB"/>
        </w:rPr>
        <w:t xml:space="preserve"> and new starters must complete this training within one week of commencement of employment</w:t>
      </w:r>
      <w:r>
        <w:rPr>
          <w:lang w:eastAsia="en-GB"/>
        </w:rPr>
        <w:t>.</w:t>
      </w:r>
      <w:r w:rsidR="009E101F">
        <w:rPr>
          <w:lang w:eastAsia="en-GB"/>
        </w:rPr>
        <w:t xml:space="preserve"> Non-permanent staff must complete this training on the same basis. </w:t>
      </w:r>
      <w:r>
        <w:rPr>
          <w:lang w:eastAsia="en-GB"/>
        </w:rPr>
        <w:t>Further specific training may be required in line with job roles delegated to staff.</w:t>
      </w:r>
    </w:p>
    <w:p w14:paraId="71735764" w14:textId="77777777" w:rsidR="001D1282" w:rsidRPr="007E18CD" w:rsidRDefault="001D1282" w:rsidP="00EF7240">
      <w:pPr>
        <w:rPr>
          <w:color w:val="FF0000"/>
        </w:rPr>
      </w:pPr>
      <w:r>
        <w:rPr>
          <w:lang w:eastAsia="en-GB"/>
        </w:rPr>
        <w:t>Staff will be made aware of this policy via the CCG Newsletter</w:t>
      </w:r>
    </w:p>
    <w:p w14:paraId="70EC82D9" w14:textId="77777777" w:rsidR="0068357A" w:rsidRPr="007E18CD" w:rsidRDefault="0068357A" w:rsidP="00033AC0">
      <w:pPr>
        <w:pStyle w:val="Heading1"/>
      </w:pPr>
      <w:bookmarkStart w:id="38" w:name="_Toc64030190"/>
      <w:r w:rsidRPr="007E18CD">
        <w:t>Mon</w:t>
      </w:r>
      <w:r w:rsidRPr="007E18CD">
        <w:rPr>
          <w:spacing w:val="1"/>
        </w:rPr>
        <w:t>i</w:t>
      </w:r>
      <w:r w:rsidRPr="007E18CD">
        <w:t>tor</w:t>
      </w:r>
      <w:r w:rsidRPr="007E18CD">
        <w:rPr>
          <w:spacing w:val="1"/>
        </w:rPr>
        <w:t>i</w:t>
      </w:r>
      <w:r w:rsidRPr="007E18CD">
        <w:t>ng</w:t>
      </w:r>
      <w:r w:rsidRPr="007E18CD">
        <w:rPr>
          <w:spacing w:val="-11"/>
        </w:rPr>
        <w:t xml:space="preserve"> </w:t>
      </w:r>
      <w:r w:rsidRPr="007E18CD">
        <w:t>Compl</w:t>
      </w:r>
      <w:r w:rsidRPr="007E18CD">
        <w:rPr>
          <w:spacing w:val="1"/>
        </w:rPr>
        <w:t>i</w:t>
      </w:r>
      <w:r w:rsidRPr="007E18CD">
        <w:t>ance</w:t>
      </w:r>
      <w:r w:rsidRPr="007E18CD">
        <w:rPr>
          <w:spacing w:val="-9"/>
        </w:rPr>
        <w:t xml:space="preserve"> </w:t>
      </w:r>
      <w:r w:rsidRPr="007E18CD">
        <w:t>w</w:t>
      </w:r>
      <w:r w:rsidRPr="007E18CD">
        <w:rPr>
          <w:spacing w:val="1"/>
        </w:rPr>
        <w:t>i</w:t>
      </w:r>
      <w:r w:rsidRPr="007E18CD">
        <w:t>th</w:t>
      </w:r>
      <w:r w:rsidRPr="007E18CD">
        <w:rPr>
          <w:spacing w:val="-10"/>
        </w:rPr>
        <w:t xml:space="preserve"> </w:t>
      </w:r>
      <w:r w:rsidRPr="007E18CD">
        <w:t>t</w:t>
      </w:r>
      <w:r w:rsidRPr="007E18CD">
        <w:rPr>
          <w:spacing w:val="1"/>
        </w:rPr>
        <w:t>h</w:t>
      </w:r>
      <w:r w:rsidRPr="007E18CD">
        <w:t>e</w:t>
      </w:r>
      <w:r w:rsidRPr="007E18CD">
        <w:rPr>
          <w:spacing w:val="-9"/>
        </w:rPr>
        <w:t xml:space="preserve"> </w:t>
      </w:r>
      <w:r w:rsidRPr="007E18CD">
        <w:t>Document</w:t>
      </w:r>
      <w:bookmarkEnd w:id="37"/>
      <w:bookmarkEnd w:id="38"/>
    </w:p>
    <w:p w14:paraId="3C64B1D9" w14:textId="77777777" w:rsidR="007E3AB0" w:rsidRDefault="007E3AB0" w:rsidP="00EF7240">
      <w:bookmarkStart w:id="39" w:name="_Toc46998571"/>
      <w:r>
        <w:t>Compliance will be monitored through assessment or completed Data Protection Impact Assessments a report will be produced to report and agree the implementation of appropriate controls where weaknesses are identified. It should be noted that under certain circumstances the CCG may wish to accept risks where they are not considered to be low.</w:t>
      </w:r>
    </w:p>
    <w:p w14:paraId="7E07A4C6" w14:textId="77777777" w:rsidR="007E3AB0" w:rsidRPr="007E3AB0" w:rsidRDefault="007E3AB0" w:rsidP="00EF7240">
      <w:r>
        <w:t>Further monitoring and investigation will be undertaken through the investigation into incidents that occur. Lessons learnt from these investigations may result in updates to this policy and CCG procedures.</w:t>
      </w:r>
    </w:p>
    <w:p w14:paraId="0649430F" w14:textId="77777777" w:rsidR="0068357A" w:rsidRPr="007E18CD" w:rsidRDefault="0068357A" w:rsidP="00033AC0">
      <w:pPr>
        <w:pStyle w:val="Heading1"/>
      </w:pPr>
      <w:bookmarkStart w:id="40" w:name="_Toc64030191"/>
      <w:r w:rsidRPr="007E18CD">
        <w:t>Arran</w:t>
      </w:r>
      <w:r w:rsidRPr="00FE648F">
        <w:rPr>
          <w:spacing w:val="1"/>
        </w:rPr>
        <w:t>g</w:t>
      </w:r>
      <w:r w:rsidRPr="007E18CD">
        <w:t>ements</w:t>
      </w:r>
      <w:r w:rsidRPr="00FE648F">
        <w:rPr>
          <w:spacing w:val="-13"/>
        </w:rPr>
        <w:t xml:space="preserve"> </w:t>
      </w:r>
      <w:r w:rsidRPr="00FE648F">
        <w:rPr>
          <w:spacing w:val="-1"/>
        </w:rPr>
        <w:t>fo</w:t>
      </w:r>
      <w:r w:rsidRPr="007E18CD">
        <w:t>r</w:t>
      </w:r>
      <w:r w:rsidRPr="00FE648F">
        <w:rPr>
          <w:spacing w:val="-11"/>
        </w:rPr>
        <w:t xml:space="preserve"> </w:t>
      </w:r>
      <w:r w:rsidRPr="007E18CD">
        <w:t>Review</w:t>
      </w:r>
      <w:bookmarkEnd w:id="39"/>
      <w:bookmarkEnd w:id="40"/>
    </w:p>
    <w:p w14:paraId="439E4521" w14:textId="77777777" w:rsidR="00243C29" w:rsidRPr="007E18CD" w:rsidRDefault="00243C29" w:rsidP="00EF7240">
      <w:pPr>
        <w:rPr>
          <w:color w:val="FF0000"/>
        </w:rPr>
      </w:pPr>
      <w:r w:rsidRPr="001D1282">
        <w:t xml:space="preserve">The policy will undergo a full review every </w:t>
      </w:r>
      <w:r w:rsidR="00D102A0" w:rsidRPr="00D102A0">
        <w:t>t</w:t>
      </w:r>
      <w:r w:rsidR="00770F5B" w:rsidRPr="00D102A0">
        <w:t>hree</w:t>
      </w:r>
      <w:r w:rsidR="00770F5B">
        <w:t xml:space="preserve"> </w:t>
      </w:r>
      <w:r w:rsidRPr="001D1282">
        <w:t>years.  Earlier review may be required in response to exceptional circumstances, organisational change or relevant changes in legislation/guidance, as instructed by the senior manager responsible for this policy</w:t>
      </w:r>
      <w:r w:rsidRPr="00243C29">
        <w:rPr>
          <w:color w:val="FF0000"/>
        </w:rPr>
        <w:t>.</w:t>
      </w:r>
    </w:p>
    <w:p w14:paraId="29CEE30C" w14:textId="77777777" w:rsidR="0068357A" w:rsidRPr="007E18CD" w:rsidRDefault="0068357A" w:rsidP="00033AC0">
      <w:pPr>
        <w:pStyle w:val="Heading1"/>
      </w:pPr>
      <w:bookmarkStart w:id="41" w:name="_Toc46998572"/>
      <w:bookmarkStart w:id="42" w:name="_Toc64030192"/>
      <w:r w:rsidRPr="007E18CD">
        <w:t>Dissem</w:t>
      </w:r>
      <w:r w:rsidRPr="007E18CD">
        <w:rPr>
          <w:spacing w:val="1"/>
        </w:rPr>
        <w:t>i</w:t>
      </w:r>
      <w:r w:rsidRPr="007E18CD">
        <w:t>nation</w:t>
      </w:r>
      <w:bookmarkEnd w:id="41"/>
      <w:bookmarkEnd w:id="42"/>
    </w:p>
    <w:p w14:paraId="00E917F5" w14:textId="77777777" w:rsidR="007E3AB0" w:rsidRPr="007E18CD" w:rsidRDefault="007E3AB0" w:rsidP="00EF7240">
      <w:pPr>
        <w:rPr>
          <w:color w:val="FF0000"/>
          <w:spacing w:val="-1"/>
          <w:szCs w:val="24"/>
        </w:rPr>
      </w:pPr>
      <w:r w:rsidRPr="00226979">
        <w:t>Staff will be made aware of the policy via the Intranet</w:t>
      </w:r>
      <w:r>
        <w:t>. Awareness of reviewed and amended policies will be through the CCG staff newsletter.</w:t>
      </w:r>
    </w:p>
    <w:p w14:paraId="0948C841" w14:textId="77777777" w:rsidR="007E18CD" w:rsidRPr="007E18CD" w:rsidRDefault="007E18CD" w:rsidP="00033AC0">
      <w:pPr>
        <w:pStyle w:val="Heading1"/>
      </w:pPr>
      <w:r w:rsidRPr="007E18CD">
        <w:tab/>
      </w:r>
      <w:bookmarkStart w:id="43" w:name="_Toc46998573"/>
      <w:bookmarkStart w:id="44" w:name="_Toc64030193"/>
      <w:r w:rsidRPr="007E18CD">
        <w:t>Associated</w:t>
      </w:r>
      <w:r w:rsidRPr="007E18CD">
        <w:rPr>
          <w:spacing w:val="-25"/>
        </w:rPr>
        <w:t xml:space="preserve"> </w:t>
      </w:r>
      <w:r w:rsidRPr="007E18CD">
        <w:t>D</w:t>
      </w:r>
      <w:r w:rsidRPr="007E18CD">
        <w:rPr>
          <w:spacing w:val="-1"/>
        </w:rPr>
        <w:t>o</w:t>
      </w:r>
      <w:r w:rsidRPr="007E18CD">
        <w:t>cumen</w:t>
      </w:r>
      <w:r w:rsidRPr="007E18CD">
        <w:rPr>
          <w:spacing w:val="-1"/>
        </w:rPr>
        <w:t>t</w:t>
      </w:r>
      <w:r w:rsidRPr="007E18CD">
        <w:t>a</w:t>
      </w:r>
      <w:r w:rsidRPr="007E18CD">
        <w:rPr>
          <w:spacing w:val="-1"/>
        </w:rPr>
        <w:t>t</w:t>
      </w:r>
      <w:r w:rsidRPr="007E18CD">
        <w:t>ion</w:t>
      </w:r>
      <w:bookmarkEnd w:id="43"/>
      <w:bookmarkEnd w:id="44"/>
    </w:p>
    <w:p w14:paraId="48372C92" w14:textId="77777777" w:rsidR="00481A14" w:rsidRDefault="00481A14" w:rsidP="00EF7240">
      <w:pPr>
        <w:pStyle w:val="Bullet1"/>
      </w:pPr>
      <w:r>
        <w:t>Data Protection and Confidentiality Policy</w:t>
      </w:r>
    </w:p>
    <w:p w14:paraId="07B5C2E8" w14:textId="77777777" w:rsidR="00481A14" w:rsidRDefault="00481A14" w:rsidP="00EF7240">
      <w:pPr>
        <w:pStyle w:val="Bullet1"/>
      </w:pPr>
      <w:r>
        <w:t>Records Management Policy</w:t>
      </w:r>
    </w:p>
    <w:p w14:paraId="6303029D" w14:textId="77777777" w:rsidR="00481A14" w:rsidRDefault="00481A14" w:rsidP="00EF7240">
      <w:pPr>
        <w:pStyle w:val="Bullet1"/>
      </w:pPr>
      <w:r>
        <w:t>Internet and Email Acceptable Use Policy</w:t>
      </w:r>
    </w:p>
    <w:p w14:paraId="0588340E" w14:textId="77777777" w:rsidR="007E3AB0" w:rsidRDefault="007E3AB0" w:rsidP="00EF7240">
      <w:pPr>
        <w:pStyle w:val="Bullet1"/>
      </w:pPr>
      <w:r>
        <w:lastRenderedPageBreak/>
        <w:t>Mobile Woking Policy</w:t>
      </w:r>
    </w:p>
    <w:p w14:paraId="5541A998" w14:textId="77777777" w:rsidR="007E18CD" w:rsidRDefault="007E18CD" w:rsidP="00481A14">
      <w:pPr>
        <w:pStyle w:val="Heading1"/>
      </w:pPr>
      <w:r w:rsidRPr="007E18CD">
        <w:tab/>
      </w:r>
      <w:bookmarkStart w:id="45" w:name="_Toc46998574"/>
      <w:bookmarkStart w:id="46" w:name="_Toc64030194"/>
      <w:r w:rsidRPr="007E18CD">
        <w:t>References</w:t>
      </w:r>
      <w:bookmarkEnd w:id="45"/>
      <w:bookmarkEnd w:id="46"/>
    </w:p>
    <w:p w14:paraId="53140203" w14:textId="77777777" w:rsidR="007E3AB0" w:rsidRPr="007D05D7" w:rsidRDefault="007E3AB0" w:rsidP="00EF7240">
      <w:pPr>
        <w:pStyle w:val="Bullet1"/>
      </w:pPr>
      <w:r w:rsidRPr="007D05D7">
        <w:t>Cabinet Office. (2018) Data Protection Act 2018. London:</w:t>
      </w:r>
      <w:r w:rsidRPr="007D05D7">
        <w:rPr>
          <w:spacing w:val="-17"/>
        </w:rPr>
        <w:t xml:space="preserve"> </w:t>
      </w:r>
      <w:r w:rsidRPr="007D05D7">
        <w:t>HMSO</w:t>
      </w:r>
    </w:p>
    <w:p w14:paraId="419E061B" w14:textId="77777777" w:rsidR="007E3AB0" w:rsidRPr="007D05D7" w:rsidRDefault="007E3AB0" w:rsidP="00EF7240">
      <w:pPr>
        <w:pStyle w:val="Bullet1"/>
      </w:pPr>
      <w:r w:rsidRPr="007D05D7">
        <w:t>Cabinet Office. (1998) Human Rights Act 1998. London:</w:t>
      </w:r>
      <w:r w:rsidRPr="007D05D7">
        <w:rPr>
          <w:spacing w:val="-15"/>
        </w:rPr>
        <w:t xml:space="preserve"> </w:t>
      </w:r>
      <w:r w:rsidRPr="007D05D7">
        <w:t>HMSO</w:t>
      </w:r>
    </w:p>
    <w:p w14:paraId="665D0B8E" w14:textId="77777777" w:rsidR="007E3AB0" w:rsidRPr="007D05D7" w:rsidRDefault="007E3AB0" w:rsidP="00EF7240">
      <w:pPr>
        <w:pStyle w:val="Bullet1"/>
      </w:pPr>
      <w:r w:rsidRPr="007D05D7">
        <w:t>Cabinet Office. (1990) The Computer Misuse Act 1990. London:</w:t>
      </w:r>
      <w:r w:rsidRPr="007D05D7">
        <w:rPr>
          <w:spacing w:val="-20"/>
        </w:rPr>
        <w:t xml:space="preserve"> </w:t>
      </w:r>
      <w:r w:rsidRPr="007D05D7">
        <w:t>HMSO</w:t>
      </w:r>
    </w:p>
    <w:p w14:paraId="1A9126F2" w14:textId="77777777" w:rsidR="007E3AB0" w:rsidRPr="007D05D7" w:rsidRDefault="007E3AB0" w:rsidP="00EF7240">
      <w:pPr>
        <w:pStyle w:val="Bullet1"/>
      </w:pPr>
      <w:r w:rsidRPr="007D05D7">
        <w:t>Cabinet Office. (2000) The Electronic Communications Act 2000. London:</w:t>
      </w:r>
      <w:r w:rsidRPr="007D05D7">
        <w:rPr>
          <w:spacing w:val="-20"/>
        </w:rPr>
        <w:t xml:space="preserve"> </w:t>
      </w:r>
      <w:r w:rsidRPr="007D05D7">
        <w:t>HMSO</w:t>
      </w:r>
    </w:p>
    <w:p w14:paraId="4D8FDC05" w14:textId="77777777" w:rsidR="007E3AB0" w:rsidRPr="007D05D7" w:rsidRDefault="007E3AB0" w:rsidP="00EF7240">
      <w:pPr>
        <w:pStyle w:val="Bullet1"/>
      </w:pPr>
      <w:r w:rsidRPr="007D05D7">
        <w:t>General Data Protection Regulation</w:t>
      </w:r>
      <w:r w:rsidRPr="007D05D7">
        <w:rPr>
          <w:spacing w:val="-12"/>
        </w:rPr>
        <w:t xml:space="preserve"> </w:t>
      </w:r>
      <w:r w:rsidRPr="007D05D7">
        <w:t>(2016)</w:t>
      </w:r>
    </w:p>
    <w:p w14:paraId="22F877F2" w14:textId="77777777" w:rsidR="007E3AB0" w:rsidRPr="007D05D7" w:rsidRDefault="007E3AB0" w:rsidP="00EF7240">
      <w:pPr>
        <w:pStyle w:val="Bullet1"/>
      </w:pPr>
      <w:r w:rsidRPr="007D05D7">
        <w:t xml:space="preserve">Department of Health, NHS Code of Practice: Information Security </w:t>
      </w:r>
      <w:hyperlink r:id="rId8">
        <w:r w:rsidRPr="007D05D7">
          <w:rPr>
            <w:spacing w:val="-1"/>
            <w:u w:val="single" w:color="0000FF"/>
          </w:rPr>
          <w:t xml:space="preserve">http://www.dh.gov.uk/en/Managingyourorganisation/Informationpolicy/Informationse </w:t>
        </w:r>
      </w:hyperlink>
      <w:hyperlink r:id="rId9">
        <w:proofErr w:type="spellStart"/>
        <w:r w:rsidRPr="007D05D7">
          <w:rPr>
            <w:u w:val="single" w:color="0000FF"/>
          </w:rPr>
          <w:t>curity</w:t>
        </w:r>
        <w:proofErr w:type="spellEnd"/>
        <w:r w:rsidRPr="007D05D7">
          <w:rPr>
            <w:u w:val="single" w:color="0000FF"/>
          </w:rPr>
          <w:t>/index.htm</w:t>
        </w:r>
      </w:hyperlink>
    </w:p>
    <w:p w14:paraId="311E475F" w14:textId="77777777" w:rsidR="007E3AB0" w:rsidRPr="007D05D7" w:rsidRDefault="007E3AB0" w:rsidP="00EF7240">
      <w:pPr>
        <w:pStyle w:val="Bullet1"/>
      </w:pPr>
      <w:r w:rsidRPr="007D05D7">
        <w:t>BS ISO/IEC 17799:2005 (Information technology -- Code of practice for information security</w:t>
      </w:r>
      <w:r w:rsidRPr="007D05D7">
        <w:rPr>
          <w:spacing w:val="-6"/>
        </w:rPr>
        <w:t xml:space="preserve"> </w:t>
      </w:r>
      <w:r w:rsidRPr="007D05D7">
        <w:t>management)</w:t>
      </w:r>
    </w:p>
    <w:p w14:paraId="71A4D3C9" w14:textId="77777777" w:rsidR="007E3AB0" w:rsidRPr="007D05D7" w:rsidRDefault="007E3AB0" w:rsidP="00EF7240">
      <w:pPr>
        <w:pStyle w:val="Bullet1"/>
      </w:pPr>
      <w:r w:rsidRPr="007D05D7">
        <w:t>BS ISO/IEC 27001:2005(Information technology - information security management systems)</w:t>
      </w:r>
    </w:p>
    <w:p w14:paraId="5B5DC2C6" w14:textId="77777777" w:rsidR="007E3AB0" w:rsidRPr="007D05D7" w:rsidRDefault="007E3AB0" w:rsidP="00EF7240">
      <w:pPr>
        <w:pStyle w:val="Bullet1"/>
      </w:pPr>
      <w:r w:rsidRPr="007D05D7">
        <w:t>BS7799-2:2005BS7799-2:2005 (Information security</w:t>
      </w:r>
      <w:r w:rsidRPr="007D05D7">
        <w:rPr>
          <w:spacing w:val="-25"/>
        </w:rPr>
        <w:t xml:space="preserve"> </w:t>
      </w:r>
      <w:r w:rsidRPr="007D05D7">
        <w:t>management)</w:t>
      </w:r>
    </w:p>
    <w:p w14:paraId="37061067" w14:textId="77777777" w:rsidR="007E3AB0" w:rsidRPr="007D05D7" w:rsidRDefault="007E3AB0" w:rsidP="00EF7240">
      <w:pPr>
        <w:pStyle w:val="Bullet1"/>
      </w:pPr>
      <w:r w:rsidRPr="007D05D7">
        <w:t>NHS Connecting for Health Information Governance</w:t>
      </w:r>
      <w:r w:rsidRPr="007D05D7">
        <w:rPr>
          <w:spacing w:val="-22"/>
        </w:rPr>
        <w:t xml:space="preserve"> </w:t>
      </w:r>
      <w:r w:rsidRPr="007D05D7">
        <w:t xml:space="preserve">Toolkit: </w:t>
      </w:r>
      <w:hyperlink r:id="rId10">
        <w:r w:rsidRPr="007D05D7">
          <w:rPr>
            <w:u w:val="single" w:color="0000FF"/>
          </w:rPr>
          <w:t>https://nww.igt.connectingforhealth.nhs.uk/</w:t>
        </w:r>
      </w:hyperlink>
    </w:p>
    <w:p w14:paraId="7EB01D86" w14:textId="77777777" w:rsidR="007E18CD" w:rsidRPr="001D1282" w:rsidRDefault="007E18CD" w:rsidP="00033AC0">
      <w:pPr>
        <w:pStyle w:val="Heading1"/>
      </w:pPr>
      <w:r w:rsidRPr="007E18CD">
        <w:tab/>
      </w:r>
      <w:bookmarkStart w:id="47" w:name="_Toc46998575"/>
      <w:bookmarkStart w:id="48" w:name="_Toc64030195"/>
      <w:r w:rsidRPr="001D1282">
        <w:t>App</w:t>
      </w:r>
      <w:r w:rsidRPr="001D1282">
        <w:rPr>
          <w:spacing w:val="1"/>
        </w:rPr>
        <w:t>e</w:t>
      </w:r>
      <w:r w:rsidRPr="001D1282">
        <w:t>ndices</w:t>
      </w:r>
      <w:bookmarkEnd w:id="47"/>
      <w:bookmarkEnd w:id="48"/>
    </w:p>
    <w:p w14:paraId="4569A347" w14:textId="77777777" w:rsidR="007E18CD" w:rsidRDefault="001D1282" w:rsidP="007E18CD">
      <w:r w:rsidRPr="001D1282">
        <w:t>Appendix A: Caldicott Principles</w:t>
      </w:r>
    </w:p>
    <w:p w14:paraId="00A9AF8B" w14:textId="77777777" w:rsidR="00EF7240" w:rsidRDefault="00EF7240" w:rsidP="00EF7240">
      <w:pPr>
        <w:spacing w:after="0" w:line="240" w:lineRule="auto"/>
        <w:ind w:left="0"/>
      </w:pPr>
      <w:bookmarkStart w:id="49" w:name="_Toc525304553"/>
      <w:r>
        <w:br w:type="page"/>
      </w:r>
    </w:p>
    <w:p w14:paraId="08C00552" w14:textId="77777777" w:rsidR="001D1282" w:rsidRPr="007D05D7" w:rsidRDefault="001D1282" w:rsidP="00EF7240">
      <w:pPr>
        <w:pStyle w:val="Heading1"/>
      </w:pPr>
      <w:bookmarkStart w:id="50" w:name="_Toc64030196"/>
      <w:r w:rsidRPr="007D05D7">
        <w:lastRenderedPageBreak/>
        <w:t xml:space="preserve">Appendix </w:t>
      </w:r>
      <w:bookmarkEnd w:id="49"/>
      <w:r w:rsidR="0076637A">
        <w:t>One</w:t>
      </w:r>
      <w:r w:rsidR="00EF7240">
        <w:t xml:space="preserve"> - </w:t>
      </w:r>
      <w:r w:rsidRPr="007D05D7">
        <w:t>Caldicott2 Principles</w:t>
      </w:r>
      <w:bookmarkEnd w:id="50"/>
    </w:p>
    <w:p w14:paraId="4998D981" w14:textId="77777777" w:rsidR="001D1282" w:rsidRPr="00EF7240" w:rsidRDefault="001D1282" w:rsidP="00EF7240">
      <w:pPr>
        <w:pStyle w:val="ListParagraph"/>
        <w:numPr>
          <w:ilvl w:val="0"/>
          <w:numId w:val="26"/>
        </w:numPr>
        <w:ind w:left="709"/>
        <w:rPr>
          <w:b/>
        </w:rPr>
      </w:pPr>
      <w:r w:rsidRPr="00EF7240">
        <w:rPr>
          <w:b/>
        </w:rPr>
        <w:t>Justify the</w:t>
      </w:r>
      <w:r w:rsidRPr="00EF7240">
        <w:rPr>
          <w:b/>
          <w:spacing w:val="-9"/>
        </w:rPr>
        <w:t xml:space="preserve"> </w:t>
      </w:r>
      <w:r w:rsidRPr="00EF7240">
        <w:rPr>
          <w:b/>
        </w:rPr>
        <w:t>purpose(s)</w:t>
      </w:r>
    </w:p>
    <w:p w14:paraId="07DD107B" w14:textId="77777777" w:rsidR="001D1282" w:rsidRPr="007D05D7" w:rsidRDefault="001D1282" w:rsidP="00EF7240">
      <w:r w:rsidRPr="007D05D7">
        <w:t>Every proposed use or transfer of personal confidential data within or from an organisation should be clearly defined, scrutinised and documented, with continuing uses regularly reviewed, by an appropriate guardian.</w:t>
      </w:r>
    </w:p>
    <w:p w14:paraId="46CDFBFA" w14:textId="77777777" w:rsidR="001D1282" w:rsidRPr="007D05D7" w:rsidRDefault="001D1282" w:rsidP="00EF7240">
      <w:r w:rsidRPr="007D05D7">
        <w:t xml:space="preserve">Don’t use personal confidential data unless it is </w:t>
      </w:r>
      <w:proofErr w:type="gramStart"/>
      <w:r w:rsidRPr="007D05D7">
        <w:t>absolutely necessary</w:t>
      </w:r>
      <w:proofErr w:type="gramEnd"/>
      <w:r w:rsidRPr="007D05D7">
        <w:t xml:space="preserve"> Personal confidential data items should not be included unless it is essential for</w:t>
      </w:r>
      <w:r w:rsidRPr="007D05D7">
        <w:rPr>
          <w:spacing w:val="-35"/>
        </w:rPr>
        <w:t xml:space="preserve"> </w:t>
      </w:r>
      <w:r w:rsidRPr="007D05D7">
        <w:t>the specified purpose(s) of that flow. The need for patients to be identified should be considered at each stage of satisfying the</w:t>
      </w:r>
      <w:r w:rsidRPr="007D05D7">
        <w:rPr>
          <w:spacing w:val="-19"/>
        </w:rPr>
        <w:t xml:space="preserve"> </w:t>
      </w:r>
      <w:r w:rsidRPr="007D05D7">
        <w:t>purpose(s).</w:t>
      </w:r>
    </w:p>
    <w:p w14:paraId="67486F9F" w14:textId="77777777" w:rsidR="001D1282" w:rsidRPr="00EF7240" w:rsidRDefault="001D1282" w:rsidP="00EF7240">
      <w:pPr>
        <w:pStyle w:val="ListParagraph"/>
        <w:numPr>
          <w:ilvl w:val="0"/>
          <w:numId w:val="26"/>
        </w:numPr>
        <w:ind w:left="709"/>
        <w:rPr>
          <w:b/>
        </w:rPr>
      </w:pPr>
      <w:r w:rsidRPr="00EF7240">
        <w:rPr>
          <w:b/>
        </w:rPr>
        <w:t>Use the minimum necessary personal confidential</w:t>
      </w:r>
      <w:r w:rsidRPr="00EF7240">
        <w:rPr>
          <w:b/>
          <w:spacing w:val="-13"/>
        </w:rPr>
        <w:t xml:space="preserve"> </w:t>
      </w:r>
      <w:r w:rsidRPr="00EF7240">
        <w:rPr>
          <w:b/>
        </w:rPr>
        <w:t>data</w:t>
      </w:r>
    </w:p>
    <w:p w14:paraId="60EF23BE" w14:textId="77777777" w:rsidR="001D1282" w:rsidRPr="007D05D7" w:rsidRDefault="001D1282" w:rsidP="00EF7240">
      <w:r w:rsidRPr="007D05D7">
        <w:t xml:space="preserve">Where use of personal confidential data </w:t>
      </w:r>
      <w:proofErr w:type="gramStart"/>
      <w:r w:rsidRPr="007D05D7">
        <w:t>is considered to be</w:t>
      </w:r>
      <w:proofErr w:type="gramEnd"/>
      <w:r w:rsidRPr="007D05D7">
        <w:t xml:space="preserve"> essential, the inclusion of each individual item of data should be considered and justified so that the minimum amount of personal confidential data is transferred or accessible as is necessary for a given function to be carried out.</w:t>
      </w:r>
    </w:p>
    <w:p w14:paraId="513B08F6" w14:textId="77777777" w:rsidR="00EF7240" w:rsidRPr="00EF7240" w:rsidRDefault="001D1282" w:rsidP="00EF7240">
      <w:pPr>
        <w:pStyle w:val="ListParagraph"/>
        <w:numPr>
          <w:ilvl w:val="0"/>
          <w:numId w:val="26"/>
        </w:numPr>
        <w:ind w:left="709"/>
        <w:rPr>
          <w:b/>
        </w:rPr>
      </w:pPr>
      <w:r w:rsidRPr="00EF7240">
        <w:rPr>
          <w:b/>
        </w:rPr>
        <w:t>Access to personal confidential data should be on a strict need-to-know basis</w:t>
      </w:r>
    </w:p>
    <w:p w14:paraId="60D3B682" w14:textId="77777777" w:rsidR="001D1282" w:rsidRPr="007D05D7" w:rsidRDefault="001D1282" w:rsidP="00EF7240">
      <w:r w:rsidRPr="007D05D7">
        <w:t>Only those individuals who need access to personal confidential data should have access to it, and they should only have access to the data items that they need to</w:t>
      </w:r>
      <w:r w:rsidRPr="00EF7240">
        <w:rPr>
          <w:spacing w:val="-36"/>
        </w:rPr>
        <w:t xml:space="preserve"> </w:t>
      </w:r>
      <w:r w:rsidRPr="007D05D7">
        <w:t>see. This may mean introducing access controls or splitting data flows where one data flow is used for several</w:t>
      </w:r>
      <w:r w:rsidRPr="00EF7240">
        <w:rPr>
          <w:spacing w:val="-8"/>
        </w:rPr>
        <w:t xml:space="preserve"> </w:t>
      </w:r>
      <w:r w:rsidRPr="007D05D7">
        <w:t>purposes.</w:t>
      </w:r>
    </w:p>
    <w:p w14:paraId="350D7DB5" w14:textId="77777777" w:rsidR="001D1282" w:rsidRPr="00EF7240" w:rsidRDefault="001D1282" w:rsidP="00EF7240">
      <w:pPr>
        <w:pStyle w:val="ListParagraph"/>
        <w:numPr>
          <w:ilvl w:val="0"/>
          <w:numId w:val="26"/>
        </w:numPr>
        <w:ind w:left="709"/>
        <w:rPr>
          <w:b/>
        </w:rPr>
      </w:pPr>
      <w:r w:rsidRPr="00EF7240">
        <w:rPr>
          <w:b/>
        </w:rPr>
        <w:t>Everyone with access to personal confidential data should be aware of their responsibilities</w:t>
      </w:r>
    </w:p>
    <w:p w14:paraId="619C527B" w14:textId="77777777" w:rsidR="001D1282" w:rsidRPr="007D05D7" w:rsidRDefault="001D1282" w:rsidP="00EF7240">
      <w:r w:rsidRPr="007D05D7">
        <w:t>Action should be taken to ensure that those handling personal confidential data — both clinical and non-clinical staff — are made fully aware of their responsibilities and obligations to respect patient confidentiality.</w:t>
      </w:r>
    </w:p>
    <w:p w14:paraId="45152EB2" w14:textId="77777777" w:rsidR="001D1282" w:rsidRPr="00EF7240" w:rsidRDefault="001D1282" w:rsidP="00EF7240">
      <w:pPr>
        <w:pStyle w:val="ListParagraph"/>
        <w:numPr>
          <w:ilvl w:val="0"/>
          <w:numId w:val="26"/>
        </w:numPr>
        <w:ind w:left="709"/>
        <w:rPr>
          <w:b/>
        </w:rPr>
      </w:pPr>
      <w:r w:rsidRPr="00EF7240">
        <w:rPr>
          <w:b/>
        </w:rPr>
        <w:t>Comply with the</w:t>
      </w:r>
      <w:r w:rsidRPr="00EF7240">
        <w:rPr>
          <w:b/>
          <w:spacing w:val="-6"/>
        </w:rPr>
        <w:t xml:space="preserve"> </w:t>
      </w:r>
      <w:r w:rsidRPr="00EF7240">
        <w:rPr>
          <w:b/>
        </w:rPr>
        <w:t>law</w:t>
      </w:r>
    </w:p>
    <w:p w14:paraId="58AD3FB9" w14:textId="77777777" w:rsidR="001D1282" w:rsidRPr="007D05D7" w:rsidRDefault="001D1282" w:rsidP="00EF7240">
      <w:r w:rsidRPr="007D05D7">
        <w:t>Every use of personal confidential data must be lawful. Someone in each organisation handling personal confidential data should be responsible for ensuring that the organisation complies with legal requirements.</w:t>
      </w:r>
    </w:p>
    <w:p w14:paraId="09728CFA" w14:textId="77777777" w:rsidR="001D1282" w:rsidRPr="00EF7240" w:rsidRDefault="001D1282" w:rsidP="00EF7240">
      <w:pPr>
        <w:pStyle w:val="ListParagraph"/>
        <w:numPr>
          <w:ilvl w:val="0"/>
          <w:numId w:val="26"/>
        </w:numPr>
        <w:ind w:left="709"/>
        <w:rPr>
          <w:b/>
        </w:rPr>
      </w:pPr>
      <w:r w:rsidRPr="00EF7240">
        <w:rPr>
          <w:b/>
        </w:rPr>
        <w:t>The duty to share information can be as important as the duty to protect</w:t>
      </w:r>
      <w:r w:rsidRPr="00EF7240">
        <w:rPr>
          <w:b/>
          <w:spacing w:val="-18"/>
        </w:rPr>
        <w:t xml:space="preserve"> </w:t>
      </w:r>
      <w:r w:rsidRPr="00EF7240">
        <w:rPr>
          <w:b/>
        </w:rPr>
        <w:t>patient confidentiality</w:t>
      </w:r>
    </w:p>
    <w:p w14:paraId="0A971476" w14:textId="77777777" w:rsidR="001D1282" w:rsidRPr="007D05D7" w:rsidRDefault="001D1282" w:rsidP="00EF7240">
      <w:r w:rsidRPr="007D05D7">
        <w:t>Health and social care professionals should have the confidence to share information in the best interests of their patients within the framework set out by these principles.</w:t>
      </w:r>
    </w:p>
    <w:p w14:paraId="60F8AAD6" w14:textId="77777777" w:rsidR="001D1282" w:rsidRPr="001D1282" w:rsidRDefault="001D1282" w:rsidP="007E18CD">
      <w:r w:rsidRPr="007D05D7">
        <w:t>They should be supported by the policies of their employers, regulators and professional bodies.</w:t>
      </w:r>
    </w:p>
    <w:sectPr w:rsidR="001D1282" w:rsidRPr="001D1282" w:rsidSect="006C73EA">
      <w:footerReference w:type="default" r:id="rId11"/>
      <w:headerReference w:type="first" r:id="rId12"/>
      <w:footerReference w:type="first" r:id="rId13"/>
      <w:pgSz w:w="11907" w:h="16840" w:code="9"/>
      <w:pgMar w:top="993" w:right="851" w:bottom="851" w:left="851" w:header="706"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8918A" w14:textId="77777777" w:rsidR="0033770C" w:rsidRDefault="0033770C" w:rsidP="00965E6A">
      <w:r>
        <w:separator/>
      </w:r>
    </w:p>
    <w:p w14:paraId="4D342C48" w14:textId="77777777" w:rsidR="0033770C" w:rsidRDefault="0033770C"/>
    <w:p w14:paraId="65939521" w14:textId="77777777" w:rsidR="0033770C" w:rsidRDefault="0033770C" w:rsidP="00033AC0"/>
  </w:endnote>
  <w:endnote w:type="continuationSeparator" w:id="0">
    <w:p w14:paraId="783B74F0" w14:textId="77777777" w:rsidR="0033770C" w:rsidRDefault="0033770C" w:rsidP="00965E6A">
      <w:r>
        <w:continuationSeparator/>
      </w:r>
    </w:p>
    <w:p w14:paraId="1C02262F" w14:textId="77777777" w:rsidR="0033770C" w:rsidRDefault="0033770C"/>
    <w:p w14:paraId="197F8A74" w14:textId="77777777" w:rsidR="0033770C" w:rsidRDefault="0033770C" w:rsidP="00033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4FEC2" w14:textId="6F13A1B0" w:rsidR="00CE7394" w:rsidRPr="00CE7394" w:rsidRDefault="001B75F4" w:rsidP="00CE7394">
    <w:pPr>
      <w:pStyle w:val="Footer"/>
      <w:pBdr>
        <w:top w:val="single" w:sz="4" w:space="6" w:color="auto"/>
      </w:pBdr>
      <w:tabs>
        <w:tab w:val="clear" w:pos="8306"/>
        <w:tab w:val="right" w:pos="10206"/>
      </w:tabs>
      <w:spacing w:before="120" w:after="0"/>
      <w:ind w:left="0"/>
      <w:rPr>
        <w:sz w:val="20"/>
        <w:szCs w:val="20"/>
        <w:lang w:val="en-GB"/>
      </w:rPr>
    </w:pPr>
    <w:r>
      <w:rPr>
        <w:sz w:val="20"/>
        <w:szCs w:val="20"/>
        <w:lang w:val="en-GB"/>
      </w:rPr>
      <w:t>Information Security Policy, V</w:t>
    </w:r>
    <w:r w:rsidR="00C734FC">
      <w:rPr>
        <w:sz w:val="20"/>
        <w:szCs w:val="20"/>
        <w:lang w:val="en-GB"/>
      </w:rPr>
      <w:t>1.0</w:t>
    </w:r>
    <w:r>
      <w:rPr>
        <w:sz w:val="20"/>
        <w:szCs w:val="20"/>
        <w:lang w:val="en-GB"/>
      </w:rPr>
      <w:tab/>
    </w:r>
    <w:r w:rsidR="00CE7394">
      <w:rPr>
        <w:sz w:val="20"/>
        <w:szCs w:val="20"/>
        <w:lang w:val="en-GB"/>
      </w:rPr>
      <w:tab/>
      <w:t xml:space="preserve">Page </w:t>
    </w:r>
    <w:r w:rsidR="00CE7394">
      <w:rPr>
        <w:sz w:val="20"/>
        <w:szCs w:val="20"/>
        <w:lang w:val="en-GB"/>
      </w:rPr>
      <w:fldChar w:fldCharType="begin"/>
    </w:r>
    <w:r w:rsidR="00CE7394">
      <w:rPr>
        <w:sz w:val="20"/>
        <w:szCs w:val="20"/>
        <w:lang w:val="en-GB"/>
      </w:rPr>
      <w:instrText xml:space="preserve"> PAGE   \* MERGEFORMAT </w:instrText>
    </w:r>
    <w:r w:rsidR="00CE7394">
      <w:rPr>
        <w:sz w:val="20"/>
        <w:szCs w:val="20"/>
        <w:lang w:val="en-GB"/>
      </w:rPr>
      <w:fldChar w:fldCharType="separate"/>
    </w:r>
    <w:r w:rsidR="00D148E6">
      <w:rPr>
        <w:noProof/>
        <w:sz w:val="20"/>
        <w:szCs w:val="20"/>
        <w:lang w:val="en-GB"/>
      </w:rPr>
      <w:t>17</w:t>
    </w:r>
    <w:r w:rsidR="00CE7394">
      <w:rPr>
        <w:sz w:val="20"/>
        <w:szCs w:val="20"/>
        <w:lang w:val="en-GB"/>
      </w:rPr>
      <w:fldChar w:fldCharType="end"/>
    </w:r>
    <w:r w:rsidR="00CE7394">
      <w:rPr>
        <w:sz w:val="20"/>
        <w:szCs w:val="20"/>
        <w:lang w:val="en-GB"/>
      </w:rPr>
      <w:t xml:space="preserve"> of </w:t>
    </w:r>
    <w:r w:rsidR="00CE7394">
      <w:rPr>
        <w:sz w:val="20"/>
        <w:szCs w:val="20"/>
        <w:lang w:val="en-GB"/>
      </w:rPr>
      <w:fldChar w:fldCharType="begin"/>
    </w:r>
    <w:r w:rsidR="00CE7394">
      <w:rPr>
        <w:sz w:val="20"/>
        <w:szCs w:val="20"/>
        <w:lang w:val="en-GB"/>
      </w:rPr>
      <w:instrText xml:space="preserve"> NUMPAGES   \* MERGEFORMAT </w:instrText>
    </w:r>
    <w:r w:rsidR="00CE7394">
      <w:rPr>
        <w:sz w:val="20"/>
        <w:szCs w:val="20"/>
        <w:lang w:val="en-GB"/>
      </w:rPr>
      <w:fldChar w:fldCharType="separate"/>
    </w:r>
    <w:r w:rsidR="00D148E6">
      <w:rPr>
        <w:noProof/>
        <w:sz w:val="20"/>
        <w:szCs w:val="20"/>
        <w:lang w:val="en-GB"/>
      </w:rPr>
      <w:t>17</w:t>
    </w:r>
    <w:r w:rsidR="00CE7394">
      <w:rPr>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3D04A" w14:textId="5C814FB0" w:rsidR="00656C15" w:rsidRPr="006C73EA" w:rsidRDefault="001B75F4" w:rsidP="007E18CD">
    <w:pPr>
      <w:pStyle w:val="Footer"/>
      <w:pBdr>
        <w:top w:val="single" w:sz="4" w:space="6" w:color="auto"/>
      </w:pBdr>
      <w:tabs>
        <w:tab w:val="clear" w:pos="8306"/>
        <w:tab w:val="right" w:pos="10206"/>
      </w:tabs>
      <w:spacing w:before="120" w:after="0"/>
      <w:ind w:left="0"/>
      <w:rPr>
        <w:sz w:val="20"/>
        <w:szCs w:val="20"/>
        <w:lang w:val="en-GB"/>
      </w:rPr>
    </w:pPr>
    <w:r>
      <w:rPr>
        <w:sz w:val="20"/>
        <w:szCs w:val="20"/>
        <w:lang w:val="en-GB"/>
      </w:rPr>
      <w:t>Information Security Policy, V1</w:t>
    </w:r>
    <w:r w:rsidR="00C54549">
      <w:rPr>
        <w:sz w:val="20"/>
        <w:szCs w:val="20"/>
        <w:lang w:val="en-GB"/>
      </w:rPr>
      <w:t>.0</w:t>
    </w:r>
    <w:r>
      <w:rPr>
        <w:sz w:val="20"/>
        <w:szCs w:val="20"/>
        <w:lang w:val="en-GB"/>
      </w:rPr>
      <w:tab/>
    </w:r>
    <w:r w:rsidR="006C73EA">
      <w:rPr>
        <w:sz w:val="20"/>
        <w:szCs w:val="20"/>
        <w:lang w:val="en-GB"/>
      </w:rPr>
      <w:tab/>
      <w:t xml:space="preserve">Page </w:t>
    </w:r>
    <w:r w:rsidR="006C73EA">
      <w:rPr>
        <w:sz w:val="20"/>
        <w:szCs w:val="20"/>
        <w:lang w:val="en-GB"/>
      </w:rPr>
      <w:fldChar w:fldCharType="begin"/>
    </w:r>
    <w:r w:rsidR="006C73EA">
      <w:rPr>
        <w:sz w:val="20"/>
        <w:szCs w:val="20"/>
        <w:lang w:val="en-GB"/>
      </w:rPr>
      <w:instrText xml:space="preserve"> PAGE   \* MERGEFORMAT </w:instrText>
    </w:r>
    <w:r w:rsidR="006C73EA">
      <w:rPr>
        <w:sz w:val="20"/>
        <w:szCs w:val="20"/>
        <w:lang w:val="en-GB"/>
      </w:rPr>
      <w:fldChar w:fldCharType="separate"/>
    </w:r>
    <w:r w:rsidR="00D148E6">
      <w:rPr>
        <w:noProof/>
        <w:sz w:val="20"/>
        <w:szCs w:val="20"/>
        <w:lang w:val="en-GB"/>
      </w:rPr>
      <w:t>1</w:t>
    </w:r>
    <w:r w:rsidR="006C73EA">
      <w:rPr>
        <w:sz w:val="20"/>
        <w:szCs w:val="20"/>
        <w:lang w:val="en-GB"/>
      </w:rPr>
      <w:fldChar w:fldCharType="end"/>
    </w:r>
    <w:r w:rsidR="006C73EA">
      <w:rPr>
        <w:sz w:val="20"/>
        <w:szCs w:val="20"/>
        <w:lang w:val="en-GB"/>
      </w:rPr>
      <w:t xml:space="preserve"> of </w:t>
    </w:r>
    <w:r w:rsidR="006C73EA">
      <w:rPr>
        <w:sz w:val="20"/>
        <w:szCs w:val="20"/>
        <w:lang w:val="en-GB"/>
      </w:rPr>
      <w:fldChar w:fldCharType="begin"/>
    </w:r>
    <w:r w:rsidR="006C73EA">
      <w:rPr>
        <w:sz w:val="20"/>
        <w:szCs w:val="20"/>
        <w:lang w:val="en-GB"/>
      </w:rPr>
      <w:instrText xml:space="preserve"> NUMPAGES   \* MERGEFORMAT </w:instrText>
    </w:r>
    <w:r w:rsidR="006C73EA">
      <w:rPr>
        <w:sz w:val="20"/>
        <w:szCs w:val="20"/>
        <w:lang w:val="en-GB"/>
      </w:rPr>
      <w:fldChar w:fldCharType="separate"/>
    </w:r>
    <w:r w:rsidR="00D148E6">
      <w:rPr>
        <w:noProof/>
        <w:sz w:val="20"/>
        <w:szCs w:val="20"/>
        <w:lang w:val="en-GB"/>
      </w:rPr>
      <w:t>17</w:t>
    </w:r>
    <w:r w:rsidR="006C73EA">
      <w:rPr>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EC7E2" w14:textId="77777777" w:rsidR="0033770C" w:rsidRDefault="0033770C" w:rsidP="00965E6A">
      <w:r>
        <w:separator/>
      </w:r>
    </w:p>
    <w:p w14:paraId="3806F168" w14:textId="77777777" w:rsidR="0033770C" w:rsidRDefault="0033770C"/>
    <w:p w14:paraId="7D68077B" w14:textId="77777777" w:rsidR="0033770C" w:rsidRDefault="0033770C" w:rsidP="00033AC0"/>
  </w:footnote>
  <w:footnote w:type="continuationSeparator" w:id="0">
    <w:p w14:paraId="1D7E42F0" w14:textId="77777777" w:rsidR="0033770C" w:rsidRDefault="0033770C" w:rsidP="00965E6A">
      <w:r>
        <w:continuationSeparator/>
      </w:r>
    </w:p>
    <w:p w14:paraId="0FDAAFFB" w14:textId="77777777" w:rsidR="0033770C" w:rsidRDefault="0033770C"/>
    <w:p w14:paraId="539DEBE7" w14:textId="77777777" w:rsidR="0033770C" w:rsidRDefault="0033770C" w:rsidP="00033A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AEB5E" w14:textId="76A37900" w:rsidR="00E61486" w:rsidRPr="0076637A" w:rsidRDefault="00C54549" w:rsidP="00C54549">
    <w:pPr>
      <w:pStyle w:val="Header"/>
      <w:tabs>
        <w:tab w:val="clear" w:pos="4153"/>
        <w:tab w:val="clear" w:pos="8306"/>
        <w:tab w:val="left" w:pos="8770"/>
      </w:tabs>
      <w:ind w:left="0"/>
      <w:jc w:val="right"/>
      <w:rPr>
        <w:lang w:val="en-GB"/>
      </w:rPr>
    </w:pPr>
    <w:r>
      <w:rPr>
        <w:lang w:val="en-GB"/>
      </w:rPr>
      <w:tab/>
    </w:r>
    <w:r>
      <w:rPr>
        <w:noProof/>
        <w:lang w:eastAsia="en-GB"/>
      </w:rPr>
      <w:drawing>
        <wp:inline distT="0" distB="0" distL="0" distR="0" wp14:anchorId="7865E457" wp14:editId="77F5DACF">
          <wp:extent cx="2082297" cy="2082297"/>
          <wp:effectExtent l="0" t="0" r="0" b="0"/>
          <wp:docPr id="1" name="Picture 1" descr="https://pbs.twimg.com/profile_images/822440656996012033/eMQkBn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822440656996012033/eMQkBn6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68" cy="20823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A2E0E"/>
    <w:multiLevelType w:val="multilevel"/>
    <w:tmpl w:val="43380D02"/>
    <w:lvl w:ilvl="0">
      <w:start w:val="3"/>
      <w:numFmt w:val="decimal"/>
      <w:lvlText w:val="%1"/>
      <w:lvlJc w:val="left"/>
      <w:pPr>
        <w:ind w:left="721" w:hanging="721"/>
      </w:pPr>
      <w:rPr>
        <w:rFonts w:hint="default"/>
      </w:rPr>
    </w:lvl>
    <w:lvl w:ilvl="1">
      <w:start w:val="4"/>
      <w:numFmt w:val="decimal"/>
      <w:lvlText w:val="%1.%2"/>
      <w:lvlJc w:val="left"/>
      <w:pPr>
        <w:ind w:left="721" w:hanging="721"/>
      </w:pPr>
      <w:rPr>
        <w:rFonts w:hint="default"/>
      </w:rPr>
    </w:lvl>
    <w:lvl w:ilvl="2">
      <w:start w:val="1"/>
      <w:numFmt w:val="decimal"/>
      <w:lvlText w:val="%1.%2.%3"/>
      <w:lvlJc w:val="left"/>
      <w:pPr>
        <w:ind w:left="721" w:hanging="721"/>
      </w:pPr>
      <w:rPr>
        <w:rFonts w:ascii="Arial" w:eastAsia="Arial" w:hAnsi="Arial" w:cs="Arial" w:hint="default"/>
        <w:spacing w:val="-2"/>
        <w:w w:val="99"/>
        <w:sz w:val="24"/>
        <w:szCs w:val="24"/>
      </w:rPr>
    </w:lvl>
    <w:lvl w:ilvl="3">
      <w:start w:val="1"/>
      <w:numFmt w:val="bullet"/>
      <w:lvlText w:val="o"/>
      <w:lvlJc w:val="left"/>
      <w:pPr>
        <w:ind w:left="1419" w:hanging="360"/>
      </w:pPr>
      <w:rPr>
        <w:rFonts w:ascii="Courier New" w:hAnsi="Courier New" w:cs="Courier New" w:hint="default"/>
        <w:w w:val="100"/>
        <w:sz w:val="24"/>
        <w:szCs w:val="24"/>
      </w:rPr>
    </w:lvl>
    <w:lvl w:ilvl="4">
      <w:numFmt w:val="bullet"/>
      <w:lvlText w:val="•"/>
      <w:lvlJc w:val="left"/>
      <w:pPr>
        <w:ind w:left="4293" w:hanging="360"/>
      </w:pPr>
      <w:rPr>
        <w:rFonts w:hint="default"/>
      </w:rPr>
    </w:lvl>
    <w:lvl w:ilvl="5">
      <w:numFmt w:val="bullet"/>
      <w:lvlText w:val="•"/>
      <w:lvlJc w:val="left"/>
      <w:pPr>
        <w:ind w:left="5248" w:hanging="360"/>
      </w:pPr>
      <w:rPr>
        <w:rFonts w:hint="default"/>
      </w:rPr>
    </w:lvl>
    <w:lvl w:ilvl="6">
      <w:numFmt w:val="bullet"/>
      <w:lvlText w:val="•"/>
      <w:lvlJc w:val="left"/>
      <w:pPr>
        <w:ind w:left="6204" w:hanging="360"/>
      </w:pPr>
      <w:rPr>
        <w:rFonts w:hint="default"/>
      </w:rPr>
    </w:lvl>
    <w:lvl w:ilvl="7">
      <w:numFmt w:val="bullet"/>
      <w:lvlText w:val="•"/>
      <w:lvlJc w:val="left"/>
      <w:pPr>
        <w:ind w:left="7159" w:hanging="360"/>
      </w:pPr>
      <w:rPr>
        <w:rFonts w:hint="default"/>
      </w:rPr>
    </w:lvl>
    <w:lvl w:ilvl="8">
      <w:numFmt w:val="bullet"/>
      <w:lvlText w:val="•"/>
      <w:lvlJc w:val="left"/>
      <w:pPr>
        <w:ind w:left="8115" w:hanging="360"/>
      </w:pPr>
      <w:rPr>
        <w:rFonts w:hint="default"/>
      </w:rPr>
    </w:lvl>
  </w:abstractNum>
  <w:abstractNum w:abstractNumId="1" w15:restartNumberingAfterBreak="0">
    <w:nsid w:val="08B66AF2"/>
    <w:multiLevelType w:val="multilevel"/>
    <w:tmpl w:val="EE806310"/>
    <w:lvl w:ilvl="0">
      <w:start w:val="3"/>
      <w:numFmt w:val="decimal"/>
      <w:lvlText w:val="%1"/>
      <w:lvlJc w:val="left"/>
      <w:pPr>
        <w:ind w:left="834" w:hanging="721"/>
      </w:pPr>
      <w:rPr>
        <w:rFonts w:hint="default"/>
      </w:rPr>
    </w:lvl>
    <w:lvl w:ilvl="1">
      <w:start w:val="1"/>
      <w:numFmt w:val="decimal"/>
      <w:lvlText w:val="%1.%2"/>
      <w:lvlJc w:val="left"/>
      <w:pPr>
        <w:ind w:left="834" w:hanging="721"/>
      </w:pPr>
      <w:rPr>
        <w:rFonts w:ascii="Arial" w:eastAsia="Arial" w:hAnsi="Arial" w:cs="Arial" w:hint="default"/>
        <w:b w:val="0"/>
        <w:bCs/>
        <w:w w:val="99"/>
        <w:sz w:val="24"/>
        <w:szCs w:val="24"/>
      </w:rPr>
    </w:lvl>
    <w:lvl w:ilvl="2">
      <w:numFmt w:val="bullet"/>
      <w:lvlText w:val=""/>
      <w:lvlJc w:val="left"/>
      <w:pPr>
        <w:ind w:left="1194" w:hanging="360"/>
      </w:pPr>
      <w:rPr>
        <w:rFonts w:ascii="Symbol" w:eastAsia="Symbol" w:hAnsi="Symbol" w:cs="Symbol" w:hint="default"/>
        <w:w w:val="100"/>
        <w:sz w:val="24"/>
        <w:szCs w:val="24"/>
      </w:rPr>
    </w:lvl>
    <w:lvl w:ilvl="3">
      <w:numFmt w:val="bullet"/>
      <w:lvlText w:val="•"/>
      <w:lvlJc w:val="left"/>
      <w:pPr>
        <w:ind w:left="3199" w:hanging="360"/>
      </w:pPr>
      <w:rPr>
        <w:rFonts w:hint="default"/>
      </w:rPr>
    </w:lvl>
    <w:lvl w:ilvl="4">
      <w:numFmt w:val="bullet"/>
      <w:lvlText w:val="•"/>
      <w:lvlJc w:val="left"/>
      <w:pPr>
        <w:ind w:left="4199" w:hanging="360"/>
      </w:pPr>
      <w:rPr>
        <w:rFonts w:hint="default"/>
      </w:rPr>
    </w:lvl>
    <w:lvl w:ilvl="5">
      <w:numFmt w:val="bullet"/>
      <w:lvlText w:val="•"/>
      <w:lvlJc w:val="left"/>
      <w:pPr>
        <w:ind w:left="5199" w:hanging="360"/>
      </w:pPr>
      <w:rPr>
        <w:rFonts w:hint="default"/>
      </w:rPr>
    </w:lvl>
    <w:lvl w:ilvl="6">
      <w:numFmt w:val="bullet"/>
      <w:lvlText w:val="•"/>
      <w:lvlJc w:val="left"/>
      <w:pPr>
        <w:ind w:left="6199" w:hanging="360"/>
      </w:pPr>
      <w:rPr>
        <w:rFonts w:hint="default"/>
      </w:rPr>
    </w:lvl>
    <w:lvl w:ilvl="7">
      <w:numFmt w:val="bullet"/>
      <w:lvlText w:val="•"/>
      <w:lvlJc w:val="left"/>
      <w:pPr>
        <w:ind w:left="7199" w:hanging="360"/>
      </w:pPr>
      <w:rPr>
        <w:rFonts w:hint="default"/>
      </w:rPr>
    </w:lvl>
    <w:lvl w:ilvl="8">
      <w:numFmt w:val="bullet"/>
      <w:lvlText w:val="•"/>
      <w:lvlJc w:val="left"/>
      <w:pPr>
        <w:ind w:left="8199" w:hanging="360"/>
      </w:pPr>
      <w:rPr>
        <w:rFonts w:hint="default"/>
      </w:rPr>
    </w:lvl>
  </w:abstractNum>
  <w:abstractNum w:abstractNumId="2" w15:restartNumberingAfterBreak="0">
    <w:nsid w:val="10A534C7"/>
    <w:multiLevelType w:val="hybridMultilevel"/>
    <w:tmpl w:val="F4DEB2BA"/>
    <w:lvl w:ilvl="0" w:tplc="0CE2B71A">
      <w:start w:val="1"/>
      <w:numFmt w:val="bullet"/>
      <w:pStyle w:val="Bullet1"/>
      <w:lvlText w:val=""/>
      <w:lvlJc w:val="left"/>
      <w:pPr>
        <w:ind w:left="2960" w:hanging="360"/>
      </w:pPr>
      <w:rPr>
        <w:rFonts w:ascii="Symbol" w:hAnsi="Symbol" w:hint="default"/>
      </w:rPr>
    </w:lvl>
    <w:lvl w:ilvl="1" w:tplc="6E6A564E">
      <w:start w:val="1"/>
      <w:numFmt w:val="bullet"/>
      <w:lvlText w:val="-"/>
      <w:lvlJc w:val="left"/>
      <w:pPr>
        <w:ind w:left="3680" w:hanging="360"/>
      </w:pPr>
      <w:rPr>
        <w:rFonts w:ascii="Courier New" w:hAnsi="Courier New" w:hint="default"/>
      </w:rPr>
    </w:lvl>
    <w:lvl w:ilvl="2" w:tplc="08090005" w:tentative="1">
      <w:start w:val="1"/>
      <w:numFmt w:val="bullet"/>
      <w:lvlText w:val=""/>
      <w:lvlJc w:val="left"/>
      <w:pPr>
        <w:ind w:left="4400" w:hanging="360"/>
      </w:pPr>
      <w:rPr>
        <w:rFonts w:ascii="Wingdings" w:hAnsi="Wingdings" w:hint="default"/>
      </w:rPr>
    </w:lvl>
    <w:lvl w:ilvl="3" w:tplc="08090001" w:tentative="1">
      <w:start w:val="1"/>
      <w:numFmt w:val="bullet"/>
      <w:lvlText w:val=""/>
      <w:lvlJc w:val="left"/>
      <w:pPr>
        <w:ind w:left="5120" w:hanging="360"/>
      </w:pPr>
      <w:rPr>
        <w:rFonts w:ascii="Symbol" w:hAnsi="Symbol" w:hint="default"/>
      </w:rPr>
    </w:lvl>
    <w:lvl w:ilvl="4" w:tplc="08090003" w:tentative="1">
      <w:start w:val="1"/>
      <w:numFmt w:val="bullet"/>
      <w:lvlText w:val="o"/>
      <w:lvlJc w:val="left"/>
      <w:pPr>
        <w:ind w:left="5840" w:hanging="360"/>
      </w:pPr>
      <w:rPr>
        <w:rFonts w:ascii="Courier New" w:hAnsi="Courier New" w:cs="Courier New" w:hint="default"/>
      </w:rPr>
    </w:lvl>
    <w:lvl w:ilvl="5" w:tplc="08090005" w:tentative="1">
      <w:start w:val="1"/>
      <w:numFmt w:val="bullet"/>
      <w:lvlText w:val=""/>
      <w:lvlJc w:val="left"/>
      <w:pPr>
        <w:ind w:left="6560" w:hanging="360"/>
      </w:pPr>
      <w:rPr>
        <w:rFonts w:ascii="Wingdings" w:hAnsi="Wingdings" w:hint="default"/>
      </w:rPr>
    </w:lvl>
    <w:lvl w:ilvl="6" w:tplc="08090001" w:tentative="1">
      <w:start w:val="1"/>
      <w:numFmt w:val="bullet"/>
      <w:lvlText w:val=""/>
      <w:lvlJc w:val="left"/>
      <w:pPr>
        <w:ind w:left="7280" w:hanging="360"/>
      </w:pPr>
      <w:rPr>
        <w:rFonts w:ascii="Symbol" w:hAnsi="Symbol" w:hint="default"/>
      </w:rPr>
    </w:lvl>
    <w:lvl w:ilvl="7" w:tplc="08090003" w:tentative="1">
      <w:start w:val="1"/>
      <w:numFmt w:val="bullet"/>
      <w:lvlText w:val="o"/>
      <w:lvlJc w:val="left"/>
      <w:pPr>
        <w:ind w:left="8000" w:hanging="360"/>
      </w:pPr>
      <w:rPr>
        <w:rFonts w:ascii="Courier New" w:hAnsi="Courier New" w:cs="Courier New" w:hint="default"/>
      </w:rPr>
    </w:lvl>
    <w:lvl w:ilvl="8" w:tplc="08090005" w:tentative="1">
      <w:start w:val="1"/>
      <w:numFmt w:val="bullet"/>
      <w:lvlText w:val=""/>
      <w:lvlJc w:val="left"/>
      <w:pPr>
        <w:ind w:left="8720" w:hanging="360"/>
      </w:pPr>
      <w:rPr>
        <w:rFonts w:ascii="Wingdings" w:hAnsi="Wingdings" w:hint="default"/>
      </w:rPr>
    </w:lvl>
  </w:abstractNum>
  <w:abstractNum w:abstractNumId="3" w15:restartNumberingAfterBreak="0">
    <w:nsid w:val="169161E5"/>
    <w:multiLevelType w:val="multilevel"/>
    <w:tmpl w:val="43380D02"/>
    <w:lvl w:ilvl="0">
      <w:start w:val="3"/>
      <w:numFmt w:val="decimal"/>
      <w:lvlText w:val="%1"/>
      <w:lvlJc w:val="left"/>
      <w:pPr>
        <w:ind w:left="721" w:hanging="721"/>
      </w:pPr>
      <w:rPr>
        <w:rFonts w:hint="default"/>
      </w:rPr>
    </w:lvl>
    <w:lvl w:ilvl="1">
      <w:start w:val="4"/>
      <w:numFmt w:val="decimal"/>
      <w:lvlText w:val="%1.%2"/>
      <w:lvlJc w:val="left"/>
      <w:pPr>
        <w:ind w:left="721" w:hanging="721"/>
      </w:pPr>
      <w:rPr>
        <w:rFonts w:hint="default"/>
      </w:rPr>
    </w:lvl>
    <w:lvl w:ilvl="2">
      <w:start w:val="1"/>
      <w:numFmt w:val="decimal"/>
      <w:lvlText w:val="%1.%2.%3"/>
      <w:lvlJc w:val="left"/>
      <w:pPr>
        <w:ind w:left="721" w:hanging="721"/>
      </w:pPr>
      <w:rPr>
        <w:rFonts w:ascii="Arial" w:eastAsia="Arial" w:hAnsi="Arial" w:cs="Arial" w:hint="default"/>
        <w:spacing w:val="-2"/>
        <w:w w:val="99"/>
        <w:sz w:val="24"/>
        <w:szCs w:val="24"/>
      </w:rPr>
    </w:lvl>
    <w:lvl w:ilvl="3">
      <w:start w:val="1"/>
      <w:numFmt w:val="bullet"/>
      <w:lvlText w:val="o"/>
      <w:lvlJc w:val="left"/>
      <w:pPr>
        <w:ind w:left="1419" w:hanging="360"/>
      </w:pPr>
      <w:rPr>
        <w:rFonts w:ascii="Courier New" w:hAnsi="Courier New" w:cs="Courier New" w:hint="default"/>
        <w:w w:val="100"/>
        <w:sz w:val="24"/>
        <w:szCs w:val="24"/>
      </w:rPr>
    </w:lvl>
    <w:lvl w:ilvl="4">
      <w:numFmt w:val="bullet"/>
      <w:lvlText w:val="•"/>
      <w:lvlJc w:val="left"/>
      <w:pPr>
        <w:ind w:left="4293" w:hanging="360"/>
      </w:pPr>
      <w:rPr>
        <w:rFonts w:hint="default"/>
      </w:rPr>
    </w:lvl>
    <w:lvl w:ilvl="5">
      <w:numFmt w:val="bullet"/>
      <w:lvlText w:val="•"/>
      <w:lvlJc w:val="left"/>
      <w:pPr>
        <w:ind w:left="5248" w:hanging="360"/>
      </w:pPr>
      <w:rPr>
        <w:rFonts w:hint="default"/>
      </w:rPr>
    </w:lvl>
    <w:lvl w:ilvl="6">
      <w:numFmt w:val="bullet"/>
      <w:lvlText w:val="•"/>
      <w:lvlJc w:val="left"/>
      <w:pPr>
        <w:ind w:left="6204" w:hanging="360"/>
      </w:pPr>
      <w:rPr>
        <w:rFonts w:hint="default"/>
      </w:rPr>
    </w:lvl>
    <w:lvl w:ilvl="7">
      <w:numFmt w:val="bullet"/>
      <w:lvlText w:val="•"/>
      <w:lvlJc w:val="left"/>
      <w:pPr>
        <w:ind w:left="7159" w:hanging="360"/>
      </w:pPr>
      <w:rPr>
        <w:rFonts w:hint="default"/>
      </w:rPr>
    </w:lvl>
    <w:lvl w:ilvl="8">
      <w:numFmt w:val="bullet"/>
      <w:lvlText w:val="•"/>
      <w:lvlJc w:val="left"/>
      <w:pPr>
        <w:ind w:left="8115" w:hanging="360"/>
      </w:pPr>
      <w:rPr>
        <w:rFonts w:hint="default"/>
      </w:rPr>
    </w:lvl>
  </w:abstractNum>
  <w:abstractNum w:abstractNumId="4" w15:restartNumberingAfterBreak="0">
    <w:nsid w:val="2BC55526"/>
    <w:multiLevelType w:val="multilevel"/>
    <w:tmpl w:val="BD726D5A"/>
    <w:lvl w:ilvl="0">
      <w:start w:val="3"/>
      <w:numFmt w:val="decimal"/>
      <w:lvlText w:val="%1"/>
      <w:lvlJc w:val="left"/>
      <w:pPr>
        <w:ind w:left="834" w:hanging="721"/>
      </w:pPr>
      <w:rPr>
        <w:rFonts w:hint="default"/>
      </w:rPr>
    </w:lvl>
    <w:lvl w:ilvl="1">
      <w:start w:val="2"/>
      <w:numFmt w:val="decimal"/>
      <w:lvlText w:val="%1.%2"/>
      <w:lvlJc w:val="left"/>
      <w:pPr>
        <w:ind w:left="834" w:hanging="721"/>
      </w:pPr>
      <w:rPr>
        <w:rFonts w:hint="default"/>
      </w:rPr>
    </w:lvl>
    <w:lvl w:ilvl="2">
      <w:start w:val="1"/>
      <w:numFmt w:val="bullet"/>
      <w:lvlText w:val=""/>
      <w:lvlJc w:val="left"/>
      <w:pPr>
        <w:ind w:left="834" w:hanging="721"/>
      </w:pPr>
      <w:rPr>
        <w:rFonts w:ascii="Symbol" w:hAnsi="Symbol" w:hint="default"/>
        <w:spacing w:val="-2"/>
        <w:w w:val="99"/>
        <w:sz w:val="24"/>
        <w:szCs w:val="24"/>
      </w:rPr>
    </w:lvl>
    <w:lvl w:ilvl="3">
      <w:numFmt w:val="bullet"/>
      <w:lvlText w:val=""/>
      <w:lvlJc w:val="left"/>
      <w:pPr>
        <w:ind w:left="1815" w:hanging="360"/>
      </w:pPr>
      <w:rPr>
        <w:rFonts w:ascii="Symbol" w:eastAsia="Symbol" w:hAnsi="Symbol" w:cs="Symbol" w:hint="default"/>
        <w:w w:val="100"/>
        <w:sz w:val="24"/>
        <w:szCs w:val="24"/>
      </w:rPr>
    </w:lvl>
    <w:lvl w:ilvl="4">
      <w:numFmt w:val="bullet"/>
      <w:lvlText w:val="•"/>
      <w:lvlJc w:val="left"/>
      <w:pPr>
        <w:ind w:left="4613" w:hanging="360"/>
      </w:pPr>
      <w:rPr>
        <w:rFonts w:hint="default"/>
      </w:rPr>
    </w:lvl>
    <w:lvl w:ilvl="5">
      <w:numFmt w:val="bullet"/>
      <w:lvlText w:val="•"/>
      <w:lvlJc w:val="left"/>
      <w:pPr>
        <w:ind w:left="5544" w:hanging="360"/>
      </w:pPr>
      <w:rPr>
        <w:rFonts w:hint="default"/>
      </w:rPr>
    </w:lvl>
    <w:lvl w:ilvl="6">
      <w:numFmt w:val="bullet"/>
      <w:lvlText w:val="•"/>
      <w:lvlJc w:val="left"/>
      <w:pPr>
        <w:ind w:left="6475" w:hanging="360"/>
      </w:pPr>
      <w:rPr>
        <w:rFonts w:hint="default"/>
      </w:rPr>
    </w:lvl>
    <w:lvl w:ilvl="7">
      <w:numFmt w:val="bullet"/>
      <w:lvlText w:val="•"/>
      <w:lvlJc w:val="left"/>
      <w:pPr>
        <w:ind w:left="7406" w:hanging="360"/>
      </w:pPr>
      <w:rPr>
        <w:rFonts w:hint="default"/>
      </w:rPr>
    </w:lvl>
    <w:lvl w:ilvl="8">
      <w:numFmt w:val="bullet"/>
      <w:lvlText w:val="•"/>
      <w:lvlJc w:val="left"/>
      <w:pPr>
        <w:ind w:left="8337" w:hanging="360"/>
      </w:pPr>
      <w:rPr>
        <w:rFonts w:hint="default"/>
      </w:rPr>
    </w:lvl>
  </w:abstractNum>
  <w:abstractNum w:abstractNumId="5" w15:restartNumberingAfterBreak="0">
    <w:nsid w:val="2C4175CE"/>
    <w:multiLevelType w:val="hybridMultilevel"/>
    <w:tmpl w:val="6928AD78"/>
    <w:lvl w:ilvl="0" w:tplc="6F92C542">
      <w:start w:val="1"/>
      <w:numFmt w:val="decimal"/>
      <w:lvlText w:val="%1."/>
      <w:lvlJc w:val="left"/>
      <w:pPr>
        <w:ind w:left="834" w:hanging="721"/>
      </w:pPr>
      <w:rPr>
        <w:rFonts w:ascii="Arial" w:eastAsia="Arial" w:hAnsi="Arial" w:cs="Arial" w:hint="default"/>
        <w:b/>
        <w:bCs/>
        <w:w w:val="99"/>
        <w:sz w:val="24"/>
        <w:szCs w:val="24"/>
      </w:rPr>
    </w:lvl>
    <w:lvl w:ilvl="1" w:tplc="28A0F228">
      <w:numFmt w:val="bullet"/>
      <w:lvlText w:val="•"/>
      <w:lvlJc w:val="left"/>
      <w:pPr>
        <w:ind w:left="1779" w:hanging="721"/>
      </w:pPr>
      <w:rPr>
        <w:rFonts w:hint="default"/>
      </w:rPr>
    </w:lvl>
    <w:lvl w:ilvl="2" w:tplc="8D184AC4">
      <w:numFmt w:val="bullet"/>
      <w:lvlText w:val="•"/>
      <w:lvlJc w:val="left"/>
      <w:pPr>
        <w:ind w:left="2719" w:hanging="721"/>
      </w:pPr>
      <w:rPr>
        <w:rFonts w:hint="default"/>
      </w:rPr>
    </w:lvl>
    <w:lvl w:ilvl="3" w:tplc="BB2AE5EA">
      <w:numFmt w:val="bullet"/>
      <w:lvlText w:val="•"/>
      <w:lvlJc w:val="left"/>
      <w:pPr>
        <w:ind w:left="3659" w:hanging="721"/>
      </w:pPr>
      <w:rPr>
        <w:rFonts w:hint="default"/>
      </w:rPr>
    </w:lvl>
    <w:lvl w:ilvl="4" w:tplc="CC58C85E">
      <w:numFmt w:val="bullet"/>
      <w:lvlText w:val="•"/>
      <w:lvlJc w:val="left"/>
      <w:pPr>
        <w:ind w:left="4599" w:hanging="721"/>
      </w:pPr>
      <w:rPr>
        <w:rFonts w:hint="default"/>
      </w:rPr>
    </w:lvl>
    <w:lvl w:ilvl="5" w:tplc="5238B0A0">
      <w:numFmt w:val="bullet"/>
      <w:lvlText w:val="•"/>
      <w:lvlJc w:val="left"/>
      <w:pPr>
        <w:ind w:left="5539" w:hanging="721"/>
      </w:pPr>
      <w:rPr>
        <w:rFonts w:hint="default"/>
      </w:rPr>
    </w:lvl>
    <w:lvl w:ilvl="6" w:tplc="804EB4C6">
      <w:numFmt w:val="bullet"/>
      <w:lvlText w:val="•"/>
      <w:lvlJc w:val="left"/>
      <w:pPr>
        <w:ind w:left="6479" w:hanging="721"/>
      </w:pPr>
      <w:rPr>
        <w:rFonts w:hint="default"/>
      </w:rPr>
    </w:lvl>
    <w:lvl w:ilvl="7" w:tplc="8DC66370">
      <w:numFmt w:val="bullet"/>
      <w:lvlText w:val="•"/>
      <w:lvlJc w:val="left"/>
      <w:pPr>
        <w:ind w:left="7419" w:hanging="721"/>
      </w:pPr>
      <w:rPr>
        <w:rFonts w:hint="default"/>
      </w:rPr>
    </w:lvl>
    <w:lvl w:ilvl="8" w:tplc="590EF8F8">
      <w:numFmt w:val="bullet"/>
      <w:lvlText w:val="•"/>
      <w:lvlJc w:val="left"/>
      <w:pPr>
        <w:ind w:left="8359" w:hanging="721"/>
      </w:pPr>
      <w:rPr>
        <w:rFonts w:hint="default"/>
      </w:rPr>
    </w:lvl>
  </w:abstractNum>
  <w:abstractNum w:abstractNumId="6" w15:restartNumberingAfterBreak="0">
    <w:nsid w:val="2E3D101E"/>
    <w:multiLevelType w:val="hybridMultilevel"/>
    <w:tmpl w:val="10CA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7" w15:restartNumberingAfterBreak="0">
    <w:nsid w:val="2E621535"/>
    <w:multiLevelType w:val="hybridMultilevel"/>
    <w:tmpl w:val="827A0E3A"/>
    <w:lvl w:ilvl="0" w:tplc="313AC44C">
      <w:numFmt w:val="bullet"/>
      <w:lvlText w:val=""/>
      <w:lvlJc w:val="left"/>
      <w:pPr>
        <w:ind w:left="1815" w:hanging="360"/>
      </w:pPr>
      <w:rPr>
        <w:rFonts w:ascii="Symbol" w:eastAsia="Symbol" w:hAnsi="Symbol" w:cs="Symbol" w:hint="default"/>
        <w:w w:val="100"/>
        <w:sz w:val="24"/>
        <w:szCs w:val="24"/>
      </w:rPr>
    </w:lvl>
    <w:lvl w:ilvl="1" w:tplc="3C6EBAE0">
      <w:numFmt w:val="bullet"/>
      <w:lvlText w:val="•"/>
      <w:lvlJc w:val="left"/>
      <w:pPr>
        <w:ind w:left="2657" w:hanging="360"/>
      </w:pPr>
      <w:rPr>
        <w:rFonts w:hint="default"/>
      </w:rPr>
    </w:lvl>
    <w:lvl w:ilvl="2" w:tplc="DB0E4B88">
      <w:numFmt w:val="bullet"/>
      <w:lvlText w:val="•"/>
      <w:lvlJc w:val="left"/>
      <w:pPr>
        <w:ind w:left="3495" w:hanging="360"/>
      </w:pPr>
      <w:rPr>
        <w:rFonts w:hint="default"/>
      </w:rPr>
    </w:lvl>
    <w:lvl w:ilvl="3" w:tplc="137AA596">
      <w:numFmt w:val="bullet"/>
      <w:lvlText w:val="•"/>
      <w:lvlJc w:val="left"/>
      <w:pPr>
        <w:ind w:left="4333" w:hanging="360"/>
      </w:pPr>
      <w:rPr>
        <w:rFonts w:hint="default"/>
      </w:rPr>
    </w:lvl>
    <w:lvl w:ilvl="4" w:tplc="EE747A5A">
      <w:numFmt w:val="bullet"/>
      <w:lvlText w:val="•"/>
      <w:lvlJc w:val="left"/>
      <w:pPr>
        <w:ind w:left="5171" w:hanging="360"/>
      </w:pPr>
      <w:rPr>
        <w:rFonts w:hint="default"/>
      </w:rPr>
    </w:lvl>
    <w:lvl w:ilvl="5" w:tplc="5854273C">
      <w:numFmt w:val="bullet"/>
      <w:lvlText w:val="•"/>
      <w:lvlJc w:val="left"/>
      <w:pPr>
        <w:ind w:left="6009" w:hanging="360"/>
      </w:pPr>
      <w:rPr>
        <w:rFonts w:hint="default"/>
      </w:rPr>
    </w:lvl>
    <w:lvl w:ilvl="6" w:tplc="AFA26AB0">
      <w:numFmt w:val="bullet"/>
      <w:lvlText w:val="•"/>
      <w:lvlJc w:val="left"/>
      <w:pPr>
        <w:ind w:left="6847" w:hanging="360"/>
      </w:pPr>
      <w:rPr>
        <w:rFonts w:hint="default"/>
      </w:rPr>
    </w:lvl>
    <w:lvl w:ilvl="7" w:tplc="5C047504">
      <w:numFmt w:val="bullet"/>
      <w:lvlText w:val="•"/>
      <w:lvlJc w:val="left"/>
      <w:pPr>
        <w:ind w:left="7685" w:hanging="360"/>
      </w:pPr>
      <w:rPr>
        <w:rFonts w:hint="default"/>
      </w:rPr>
    </w:lvl>
    <w:lvl w:ilvl="8" w:tplc="98465926">
      <w:numFmt w:val="bullet"/>
      <w:lvlText w:val="•"/>
      <w:lvlJc w:val="left"/>
      <w:pPr>
        <w:ind w:left="8523" w:hanging="360"/>
      </w:pPr>
      <w:rPr>
        <w:rFonts w:hint="default"/>
      </w:rPr>
    </w:lvl>
  </w:abstractNum>
  <w:abstractNum w:abstractNumId="8" w15:restartNumberingAfterBreak="0">
    <w:nsid w:val="2EBE6477"/>
    <w:multiLevelType w:val="hybridMultilevel"/>
    <w:tmpl w:val="D5EEAC28"/>
    <w:lvl w:ilvl="0" w:tplc="D9F2D7A6">
      <w:start w:val="1"/>
      <w:numFmt w:val="decimal"/>
      <w:lvlText w:val="%1."/>
      <w:lvlJc w:val="left"/>
      <w:pPr>
        <w:ind w:left="863" w:hanging="721"/>
        <w:jc w:val="right"/>
      </w:pPr>
      <w:rPr>
        <w:rFonts w:hint="default"/>
        <w:b/>
        <w:bCs/>
        <w:w w:val="99"/>
      </w:rPr>
    </w:lvl>
    <w:lvl w:ilvl="1" w:tplc="4B8216CE">
      <w:numFmt w:val="bullet"/>
      <w:lvlText w:val=""/>
      <w:lvlJc w:val="left"/>
      <w:pPr>
        <w:ind w:left="863" w:hanging="360"/>
      </w:pPr>
      <w:rPr>
        <w:rFonts w:ascii="Symbol" w:eastAsia="Symbol" w:hAnsi="Symbol" w:cs="Symbol" w:hint="default"/>
        <w:w w:val="100"/>
        <w:sz w:val="24"/>
        <w:szCs w:val="24"/>
      </w:rPr>
    </w:lvl>
    <w:lvl w:ilvl="2" w:tplc="7200FEA8">
      <w:numFmt w:val="bullet"/>
      <w:lvlText w:val="•"/>
      <w:lvlJc w:val="left"/>
      <w:pPr>
        <w:ind w:left="1669" w:hanging="360"/>
      </w:pPr>
      <w:rPr>
        <w:rFonts w:hint="default"/>
      </w:rPr>
    </w:lvl>
    <w:lvl w:ilvl="3" w:tplc="289C46F6">
      <w:numFmt w:val="bullet"/>
      <w:lvlText w:val="•"/>
      <w:lvlJc w:val="left"/>
      <w:pPr>
        <w:ind w:left="2738" w:hanging="360"/>
      </w:pPr>
      <w:rPr>
        <w:rFonts w:hint="default"/>
      </w:rPr>
    </w:lvl>
    <w:lvl w:ilvl="4" w:tplc="BC72D24A">
      <w:numFmt w:val="bullet"/>
      <w:lvlText w:val="•"/>
      <w:lvlJc w:val="left"/>
      <w:pPr>
        <w:ind w:left="3808" w:hanging="360"/>
      </w:pPr>
      <w:rPr>
        <w:rFonts w:hint="default"/>
      </w:rPr>
    </w:lvl>
    <w:lvl w:ilvl="5" w:tplc="00A0490E">
      <w:numFmt w:val="bullet"/>
      <w:lvlText w:val="•"/>
      <w:lvlJc w:val="left"/>
      <w:pPr>
        <w:ind w:left="4878" w:hanging="360"/>
      </w:pPr>
      <w:rPr>
        <w:rFonts w:hint="default"/>
      </w:rPr>
    </w:lvl>
    <w:lvl w:ilvl="6" w:tplc="FC20DA88">
      <w:numFmt w:val="bullet"/>
      <w:lvlText w:val="•"/>
      <w:lvlJc w:val="left"/>
      <w:pPr>
        <w:ind w:left="5948" w:hanging="360"/>
      </w:pPr>
      <w:rPr>
        <w:rFonts w:hint="default"/>
      </w:rPr>
    </w:lvl>
    <w:lvl w:ilvl="7" w:tplc="51EC29D6">
      <w:numFmt w:val="bullet"/>
      <w:lvlText w:val="•"/>
      <w:lvlJc w:val="left"/>
      <w:pPr>
        <w:ind w:left="7018" w:hanging="360"/>
      </w:pPr>
      <w:rPr>
        <w:rFonts w:hint="default"/>
      </w:rPr>
    </w:lvl>
    <w:lvl w:ilvl="8" w:tplc="6D04D3A0">
      <w:numFmt w:val="bullet"/>
      <w:lvlText w:val="•"/>
      <w:lvlJc w:val="left"/>
      <w:pPr>
        <w:ind w:left="8088" w:hanging="360"/>
      </w:pPr>
      <w:rPr>
        <w:rFonts w:hint="default"/>
      </w:rPr>
    </w:lvl>
  </w:abstractNum>
  <w:abstractNum w:abstractNumId="9" w15:restartNumberingAfterBreak="0">
    <w:nsid w:val="30765D71"/>
    <w:multiLevelType w:val="hybridMultilevel"/>
    <w:tmpl w:val="2202FDB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13F0506"/>
    <w:multiLevelType w:val="hybridMultilevel"/>
    <w:tmpl w:val="1A243644"/>
    <w:lvl w:ilvl="0" w:tplc="08090001">
      <w:start w:val="1"/>
      <w:numFmt w:val="bullet"/>
      <w:lvlText w:val=""/>
      <w:lvlJc w:val="left"/>
      <w:pPr>
        <w:tabs>
          <w:tab w:val="num" w:pos="1195"/>
        </w:tabs>
        <w:ind w:left="1195" w:hanging="360"/>
      </w:pPr>
      <w:rPr>
        <w:rFonts w:ascii="Symbol" w:hAnsi="Symbol" w:hint="default"/>
      </w:rPr>
    </w:lvl>
    <w:lvl w:ilvl="1" w:tplc="08090003">
      <w:start w:val="1"/>
      <w:numFmt w:val="bullet"/>
      <w:lvlText w:val="o"/>
      <w:lvlJc w:val="left"/>
      <w:pPr>
        <w:ind w:left="475" w:hanging="360"/>
      </w:pPr>
      <w:rPr>
        <w:rFonts w:ascii="Courier New" w:hAnsi="Courier New" w:cs="Courier New" w:hint="default"/>
      </w:rPr>
    </w:lvl>
    <w:lvl w:ilvl="2" w:tplc="08090005" w:tentative="1">
      <w:start w:val="1"/>
      <w:numFmt w:val="bullet"/>
      <w:lvlText w:val=""/>
      <w:lvlJc w:val="left"/>
      <w:pPr>
        <w:ind w:left="1195" w:hanging="360"/>
      </w:pPr>
      <w:rPr>
        <w:rFonts w:ascii="Wingdings" w:hAnsi="Wingdings" w:hint="default"/>
      </w:rPr>
    </w:lvl>
    <w:lvl w:ilvl="3" w:tplc="08090001" w:tentative="1">
      <w:start w:val="1"/>
      <w:numFmt w:val="bullet"/>
      <w:lvlText w:val=""/>
      <w:lvlJc w:val="left"/>
      <w:pPr>
        <w:ind w:left="1915" w:hanging="360"/>
      </w:pPr>
      <w:rPr>
        <w:rFonts w:ascii="Symbol" w:hAnsi="Symbol" w:hint="default"/>
      </w:rPr>
    </w:lvl>
    <w:lvl w:ilvl="4" w:tplc="08090003" w:tentative="1">
      <w:start w:val="1"/>
      <w:numFmt w:val="bullet"/>
      <w:lvlText w:val="o"/>
      <w:lvlJc w:val="left"/>
      <w:pPr>
        <w:ind w:left="2635" w:hanging="360"/>
      </w:pPr>
      <w:rPr>
        <w:rFonts w:ascii="Courier New" w:hAnsi="Courier New" w:cs="Courier New" w:hint="default"/>
      </w:rPr>
    </w:lvl>
    <w:lvl w:ilvl="5" w:tplc="08090005" w:tentative="1">
      <w:start w:val="1"/>
      <w:numFmt w:val="bullet"/>
      <w:lvlText w:val=""/>
      <w:lvlJc w:val="left"/>
      <w:pPr>
        <w:ind w:left="3355" w:hanging="360"/>
      </w:pPr>
      <w:rPr>
        <w:rFonts w:ascii="Wingdings" w:hAnsi="Wingdings" w:hint="default"/>
      </w:rPr>
    </w:lvl>
    <w:lvl w:ilvl="6" w:tplc="08090001" w:tentative="1">
      <w:start w:val="1"/>
      <w:numFmt w:val="bullet"/>
      <w:lvlText w:val=""/>
      <w:lvlJc w:val="left"/>
      <w:pPr>
        <w:ind w:left="4075" w:hanging="360"/>
      </w:pPr>
      <w:rPr>
        <w:rFonts w:ascii="Symbol" w:hAnsi="Symbol" w:hint="default"/>
      </w:rPr>
    </w:lvl>
    <w:lvl w:ilvl="7" w:tplc="08090003" w:tentative="1">
      <w:start w:val="1"/>
      <w:numFmt w:val="bullet"/>
      <w:lvlText w:val="o"/>
      <w:lvlJc w:val="left"/>
      <w:pPr>
        <w:ind w:left="4795" w:hanging="360"/>
      </w:pPr>
      <w:rPr>
        <w:rFonts w:ascii="Courier New" w:hAnsi="Courier New" w:cs="Courier New" w:hint="default"/>
      </w:rPr>
    </w:lvl>
    <w:lvl w:ilvl="8" w:tplc="08090005" w:tentative="1">
      <w:start w:val="1"/>
      <w:numFmt w:val="bullet"/>
      <w:lvlText w:val=""/>
      <w:lvlJc w:val="left"/>
      <w:pPr>
        <w:ind w:left="5515" w:hanging="360"/>
      </w:pPr>
      <w:rPr>
        <w:rFonts w:ascii="Wingdings" w:hAnsi="Wingdings" w:hint="default"/>
      </w:rPr>
    </w:lvl>
  </w:abstractNum>
  <w:abstractNum w:abstractNumId="11" w15:restartNumberingAfterBreak="0">
    <w:nsid w:val="3B9A3A3B"/>
    <w:multiLevelType w:val="multilevel"/>
    <w:tmpl w:val="27F43D88"/>
    <w:lvl w:ilvl="0">
      <w:start w:val="1"/>
      <w:numFmt w:val="decimal"/>
      <w:lvlText w:val="%1"/>
      <w:lvlJc w:val="left"/>
      <w:pPr>
        <w:ind w:left="834" w:hanging="721"/>
      </w:pPr>
      <w:rPr>
        <w:rFonts w:hint="default"/>
      </w:rPr>
    </w:lvl>
    <w:lvl w:ilvl="1">
      <w:start w:val="1"/>
      <w:numFmt w:val="decimal"/>
      <w:lvlText w:val="%1.%2"/>
      <w:lvlJc w:val="left"/>
      <w:pPr>
        <w:ind w:left="834" w:hanging="721"/>
      </w:pPr>
      <w:rPr>
        <w:rFonts w:ascii="Arial" w:eastAsia="Arial" w:hAnsi="Arial" w:cs="Arial" w:hint="default"/>
        <w:b/>
        <w:bCs/>
        <w:w w:val="99"/>
        <w:sz w:val="24"/>
        <w:szCs w:val="24"/>
      </w:rPr>
    </w:lvl>
    <w:lvl w:ilvl="2">
      <w:numFmt w:val="bullet"/>
      <w:lvlText w:val=""/>
      <w:lvlJc w:val="left"/>
      <w:pPr>
        <w:ind w:left="1914" w:hanging="360"/>
      </w:pPr>
      <w:rPr>
        <w:rFonts w:ascii="Symbol" w:eastAsia="Symbol" w:hAnsi="Symbol" w:cs="Symbol" w:hint="default"/>
        <w:w w:val="100"/>
        <w:sz w:val="24"/>
        <w:szCs w:val="24"/>
      </w:rPr>
    </w:lvl>
    <w:lvl w:ilvl="3">
      <w:numFmt w:val="bullet"/>
      <w:lvlText w:val="•"/>
      <w:lvlJc w:val="left"/>
      <w:pPr>
        <w:ind w:left="3759" w:hanging="360"/>
      </w:pPr>
      <w:rPr>
        <w:rFonts w:hint="default"/>
      </w:rPr>
    </w:lvl>
    <w:lvl w:ilvl="4">
      <w:numFmt w:val="bullet"/>
      <w:lvlText w:val="•"/>
      <w:lvlJc w:val="left"/>
      <w:pPr>
        <w:ind w:left="4679" w:hanging="360"/>
      </w:pPr>
      <w:rPr>
        <w:rFonts w:hint="default"/>
      </w:rPr>
    </w:lvl>
    <w:lvl w:ilvl="5">
      <w:numFmt w:val="bullet"/>
      <w:lvlText w:val="•"/>
      <w:lvlJc w:val="left"/>
      <w:pPr>
        <w:ind w:left="5599" w:hanging="360"/>
      </w:pPr>
      <w:rPr>
        <w:rFonts w:hint="default"/>
      </w:rPr>
    </w:lvl>
    <w:lvl w:ilvl="6">
      <w:numFmt w:val="bullet"/>
      <w:lvlText w:val="•"/>
      <w:lvlJc w:val="left"/>
      <w:pPr>
        <w:ind w:left="6519" w:hanging="360"/>
      </w:pPr>
      <w:rPr>
        <w:rFonts w:hint="default"/>
      </w:rPr>
    </w:lvl>
    <w:lvl w:ilvl="7">
      <w:numFmt w:val="bullet"/>
      <w:lvlText w:val="•"/>
      <w:lvlJc w:val="left"/>
      <w:pPr>
        <w:ind w:left="7439" w:hanging="360"/>
      </w:pPr>
      <w:rPr>
        <w:rFonts w:hint="default"/>
      </w:rPr>
    </w:lvl>
    <w:lvl w:ilvl="8">
      <w:numFmt w:val="bullet"/>
      <w:lvlText w:val="•"/>
      <w:lvlJc w:val="left"/>
      <w:pPr>
        <w:ind w:left="8359" w:hanging="360"/>
      </w:pPr>
      <w:rPr>
        <w:rFonts w:hint="default"/>
      </w:rPr>
    </w:lvl>
  </w:abstractNum>
  <w:abstractNum w:abstractNumId="12" w15:restartNumberingAfterBreak="0">
    <w:nsid w:val="3EB31334"/>
    <w:multiLevelType w:val="hybridMultilevel"/>
    <w:tmpl w:val="B1800FA4"/>
    <w:lvl w:ilvl="0" w:tplc="E2CC57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13" w15:restartNumberingAfterBreak="0">
    <w:nsid w:val="3F7D50B4"/>
    <w:multiLevelType w:val="hybridMultilevel"/>
    <w:tmpl w:val="677C6A80"/>
    <w:lvl w:ilvl="0" w:tplc="C5D400C2">
      <w:start w:val="1"/>
      <w:numFmt w:val="bullet"/>
      <w:pStyle w:val="PointsBullets"/>
      <w:lvlText w:val=""/>
      <w:lvlJc w:val="left"/>
      <w:pPr>
        <w:tabs>
          <w:tab w:val="num" w:pos="1701"/>
        </w:tabs>
        <w:ind w:left="1701" w:hanging="567"/>
      </w:pPr>
      <w:rPr>
        <w:rFonts w:ascii="Wingdings" w:hAnsi="Wingdings" w:hint="default"/>
        <w:color w:val="auto"/>
      </w:rPr>
    </w:lvl>
    <w:lvl w:ilvl="1" w:tplc="04090003">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70598"/>
    <w:multiLevelType w:val="hybridMultilevel"/>
    <w:tmpl w:val="779E6E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1B6A3A"/>
    <w:multiLevelType w:val="hybridMultilevel"/>
    <w:tmpl w:val="AA9815A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3A2FF3"/>
    <w:multiLevelType w:val="hybridMultilevel"/>
    <w:tmpl w:val="5928B54C"/>
    <w:lvl w:ilvl="0" w:tplc="4B8216CE">
      <w:numFmt w:val="bullet"/>
      <w:lvlText w:val=""/>
      <w:lvlJc w:val="left"/>
      <w:pPr>
        <w:ind w:left="1390" w:hanging="360"/>
      </w:pPr>
      <w:rPr>
        <w:rFonts w:ascii="Symbol" w:eastAsia="Symbol" w:hAnsi="Symbol" w:cs="Symbol" w:hint="default"/>
        <w:w w:val="100"/>
        <w:sz w:val="24"/>
        <w:szCs w:val="24"/>
      </w:rPr>
    </w:lvl>
    <w:lvl w:ilvl="1" w:tplc="23549446">
      <w:numFmt w:val="bullet"/>
      <w:lvlText w:val="•"/>
      <w:lvlJc w:val="left"/>
      <w:pPr>
        <w:ind w:left="2281" w:hanging="360"/>
      </w:pPr>
      <w:rPr>
        <w:rFonts w:hint="default"/>
      </w:rPr>
    </w:lvl>
    <w:lvl w:ilvl="2" w:tplc="D5800CB6">
      <w:numFmt w:val="bullet"/>
      <w:lvlText w:val="•"/>
      <w:lvlJc w:val="left"/>
      <w:pPr>
        <w:ind w:left="3163" w:hanging="360"/>
      </w:pPr>
      <w:rPr>
        <w:rFonts w:hint="default"/>
      </w:rPr>
    </w:lvl>
    <w:lvl w:ilvl="3" w:tplc="0784B270">
      <w:numFmt w:val="bullet"/>
      <w:lvlText w:val="•"/>
      <w:lvlJc w:val="left"/>
      <w:pPr>
        <w:ind w:left="4045" w:hanging="360"/>
      </w:pPr>
      <w:rPr>
        <w:rFonts w:hint="default"/>
      </w:rPr>
    </w:lvl>
    <w:lvl w:ilvl="4" w:tplc="FF90F88A">
      <w:numFmt w:val="bullet"/>
      <w:lvlText w:val="•"/>
      <w:lvlJc w:val="left"/>
      <w:pPr>
        <w:ind w:left="4927" w:hanging="360"/>
      </w:pPr>
      <w:rPr>
        <w:rFonts w:hint="default"/>
      </w:rPr>
    </w:lvl>
    <w:lvl w:ilvl="5" w:tplc="5A746E38">
      <w:numFmt w:val="bullet"/>
      <w:lvlText w:val="•"/>
      <w:lvlJc w:val="left"/>
      <w:pPr>
        <w:ind w:left="5809" w:hanging="360"/>
      </w:pPr>
      <w:rPr>
        <w:rFonts w:hint="default"/>
      </w:rPr>
    </w:lvl>
    <w:lvl w:ilvl="6" w:tplc="F4308AEE">
      <w:numFmt w:val="bullet"/>
      <w:lvlText w:val="•"/>
      <w:lvlJc w:val="left"/>
      <w:pPr>
        <w:ind w:left="6691" w:hanging="360"/>
      </w:pPr>
      <w:rPr>
        <w:rFonts w:hint="default"/>
      </w:rPr>
    </w:lvl>
    <w:lvl w:ilvl="7" w:tplc="562C5154">
      <w:numFmt w:val="bullet"/>
      <w:lvlText w:val="•"/>
      <w:lvlJc w:val="left"/>
      <w:pPr>
        <w:ind w:left="7573" w:hanging="360"/>
      </w:pPr>
      <w:rPr>
        <w:rFonts w:hint="default"/>
      </w:rPr>
    </w:lvl>
    <w:lvl w:ilvl="8" w:tplc="95EC2160">
      <w:numFmt w:val="bullet"/>
      <w:lvlText w:val="•"/>
      <w:lvlJc w:val="left"/>
      <w:pPr>
        <w:ind w:left="8455" w:hanging="360"/>
      </w:pPr>
      <w:rPr>
        <w:rFonts w:hint="default"/>
      </w:rPr>
    </w:lvl>
  </w:abstractNum>
  <w:abstractNum w:abstractNumId="17" w15:restartNumberingAfterBreak="0">
    <w:nsid w:val="58602107"/>
    <w:multiLevelType w:val="multilevel"/>
    <w:tmpl w:val="08E6BA62"/>
    <w:lvl w:ilvl="0">
      <w:start w:val="7"/>
      <w:numFmt w:val="decimal"/>
      <w:lvlText w:val="%1"/>
      <w:lvlJc w:val="left"/>
      <w:pPr>
        <w:ind w:left="934" w:hanging="721"/>
      </w:pPr>
      <w:rPr>
        <w:rFonts w:hint="default"/>
      </w:rPr>
    </w:lvl>
    <w:lvl w:ilvl="1">
      <w:start w:val="1"/>
      <w:numFmt w:val="decimal"/>
      <w:lvlText w:val="%1.%2"/>
      <w:lvlJc w:val="left"/>
      <w:pPr>
        <w:ind w:left="1005" w:hanging="721"/>
        <w:jc w:val="right"/>
      </w:pPr>
      <w:rPr>
        <w:rFonts w:hint="default"/>
        <w:w w:val="100"/>
      </w:rPr>
    </w:lvl>
    <w:lvl w:ilvl="2">
      <w:numFmt w:val="bullet"/>
      <w:lvlText w:val=""/>
      <w:lvlJc w:val="left"/>
      <w:pPr>
        <w:ind w:left="1294" w:hanging="360"/>
      </w:pPr>
      <w:rPr>
        <w:rFonts w:ascii="Symbol" w:eastAsia="Symbol" w:hAnsi="Symbol" w:cs="Symbol" w:hint="default"/>
        <w:w w:val="100"/>
        <w:sz w:val="24"/>
        <w:szCs w:val="24"/>
      </w:rPr>
    </w:lvl>
    <w:lvl w:ilvl="3">
      <w:numFmt w:val="bullet"/>
      <w:lvlText w:val="•"/>
      <w:lvlJc w:val="left"/>
      <w:pPr>
        <w:ind w:left="2414" w:hanging="360"/>
      </w:pPr>
      <w:rPr>
        <w:rFonts w:hint="default"/>
      </w:rPr>
    </w:lvl>
    <w:lvl w:ilvl="4">
      <w:numFmt w:val="bullet"/>
      <w:lvlText w:val="•"/>
      <w:lvlJc w:val="left"/>
      <w:pPr>
        <w:ind w:left="3529" w:hanging="360"/>
      </w:pPr>
      <w:rPr>
        <w:rFonts w:hint="default"/>
      </w:rPr>
    </w:lvl>
    <w:lvl w:ilvl="5">
      <w:numFmt w:val="bullet"/>
      <w:lvlText w:val="•"/>
      <w:lvlJc w:val="left"/>
      <w:pPr>
        <w:ind w:left="4644" w:hanging="360"/>
      </w:pPr>
      <w:rPr>
        <w:rFonts w:hint="default"/>
      </w:rPr>
    </w:lvl>
    <w:lvl w:ilvl="6">
      <w:numFmt w:val="bullet"/>
      <w:lvlText w:val="•"/>
      <w:lvlJc w:val="left"/>
      <w:pPr>
        <w:ind w:left="5759" w:hanging="360"/>
      </w:pPr>
      <w:rPr>
        <w:rFonts w:hint="default"/>
      </w:rPr>
    </w:lvl>
    <w:lvl w:ilvl="7">
      <w:numFmt w:val="bullet"/>
      <w:lvlText w:val="•"/>
      <w:lvlJc w:val="left"/>
      <w:pPr>
        <w:ind w:left="6874" w:hanging="360"/>
      </w:pPr>
      <w:rPr>
        <w:rFonts w:hint="default"/>
      </w:rPr>
    </w:lvl>
    <w:lvl w:ilvl="8">
      <w:numFmt w:val="bullet"/>
      <w:lvlText w:val="•"/>
      <w:lvlJc w:val="left"/>
      <w:pPr>
        <w:ind w:left="7989" w:hanging="360"/>
      </w:pPr>
      <w:rPr>
        <w:rFonts w:hint="default"/>
      </w:rPr>
    </w:lvl>
  </w:abstractNum>
  <w:abstractNum w:abstractNumId="18" w15:restartNumberingAfterBreak="0">
    <w:nsid w:val="595B32BD"/>
    <w:multiLevelType w:val="multilevel"/>
    <w:tmpl w:val="FD58E176"/>
    <w:lvl w:ilvl="0">
      <w:start w:val="3"/>
      <w:numFmt w:val="decimal"/>
      <w:lvlText w:val="%1"/>
      <w:lvlJc w:val="left"/>
      <w:pPr>
        <w:ind w:left="721" w:hanging="721"/>
      </w:pPr>
      <w:rPr>
        <w:rFonts w:hint="default"/>
      </w:rPr>
    </w:lvl>
    <w:lvl w:ilvl="1">
      <w:start w:val="4"/>
      <w:numFmt w:val="decimal"/>
      <w:lvlText w:val="%1.%2"/>
      <w:lvlJc w:val="left"/>
      <w:pPr>
        <w:ind w:left="721" w:hanging="721"/>
      </w:pPr>
      <w:rPr>
        <w:rFonts w:hint="default"/>
      </w:rPr>
    </w:lvl>
    <w:lvl w:ilvl="2">
      <w:start w:val="1"/>
      <w:numFmt w:val="bullet"/>
      <w:lvlText w:val=""/>
      <w:lvlJc w:val="left"/>
      <w:pPr>
        <w:ind w:left="721" w:hanging="721"/>
      </w:pPr>
      <w:rPr>
        <w:rFonts w:ascii="Symbol" w:hAnsi="Symbol" w:hint="default"/>
        <w:spacing w:val="-2"/>
        <w:w w:val="99"/>
        <w:sz w:val="24"/>
        <w:szCs w:val="24"/>
      </w:rPr>
    </w:lvl>
    <w:lvl w:ilvl="3">
      <w:start w:val="1"/>
      <w:numFmt w:val="bullet"/>
      <w:lvlText w:val="o"/>
      <w:lvlJc w:val="left"/>
      <w:pPr>
        <w:ind w:left="1419" w:hanging="360"/>
      </w:pPr>
      <w:rPr>
        <w:rFonts w:ascii="Courier New" w:hAnsi="Courier New" w:cs="Courier New" w:hint="default"/>
        <w:w w:val="100"/>
        <w:sz w:val="24"/>
        <w:szCs w:val="24"/>
      </w:rPr>
    </w:lvl>
    <w:lvl w:ilvl="4">
      <w:numFmt w:val="bullet"/>
      <w:lvlText w:val="•"/>
      <w:lvlJc w:val="left"/>
      <w:pPr>
        <w:ind w:left="4293" w:hanging="360"/>
      </w:pPr>
      <w:rPr>
        <w:rFonts w:hint="default"/>
      </w:rPr>
    </w:lvl>
    <w:lvl w:ilvl="5">
      <w:numFmt w:val="bullet"/>
      <w:lvlText w:val="•"/>
      <w:lvlJc w:val="left"/>
      <w:pPr>
        <w:ind w:left="5248" w:hanging="360"/>
      </w:pPr>
      <w:rPr>
        <w:rFonts w:hint="default"/>
      </w:rPr>
    </w:lvl>
    <w:lvl w:ilvl="6">
      <w:numFmt w:val="bullet"/>
      <w:lvlText w:val="•"/>
      <w:lvlJc w:val="left"/>
      <w:pPr>
        <w:ind w:left="6204" w:hanging="360"/>
      </w:pPr>
      <w:rPr>
        <w:rFonts w:hint="default"/>
      </w:rPr>
    </w:lvl>
    <w:lvl w:ilvl="7">
      <w:numFmt w:val="bullet"/>
      <w:lvlText w:val="•"/>
      <w:lvlJc w:val="left"/>
      <w:pPr>
        <w:ind w:left="7159" w:hanging="360"/>
      </w:pPr>
      <w:rPr>
        <w:rFonts w:hint="default"/>
      </w:rPr>
    </w:lvl>
    <w:lvl w:ilvl="8">
      <w:numFmt w:val="bullet"/>
      <w:lvlText w:val="•"/>
      <w:lvlJc w:val="left"/>
      <w:pPr>
        <w:ind w:left="8115" w:hanging="360"/>
      </w:pPr>
      <w:rPr>
        <w:rFonts w:hint="default"/>
      </w:rPr>
    </w:lvl>
  </w:abstractNum>
  <w:abstractNum w:abstractNumId="19" w15:restartNumberingAfterBreak="0">
    <w:nsid w:val="5A3E3BE6"/>
    <w:multiLevelType w:val="hybridMultilevel"/>
    <w:tmpl w:val="7110FE28"/>
    <w:lvl w:ilvl="0" w:tplc="08090001">
      <w:start w:val="1"/>
      <w:numFmt w:val="bullet"/>
      <w:lvlText w:val=""/>
      <w:lvlJc w:val="left"/>
      <w:pPr>
        <w:ind w:left="1195" w:hanging="360"/>
      </w:pPr>
      <w:rPr>
        <w:rFonts w:ascii="Symbol" w:hAnsi="Symbol" w:hint="default"/>
      </w:rPr>
    </w:lvl>
    <w:lvl w:ilvl="1" w:tplc="08090003">
      <w:start w:val="1"/>
      <w:numFmt w:val="bullet"/>
      <w:lvlText w:val="o"/>
      <w:lvlJc w:val="left"/>
      <w:pPr>
        <w:ind w:left="1915" w:hanging="360"/>
      </w:pPr>
      <w:rPr>
        <w:rFonts w:ascii="Courier New" w:hAnsi="Courier New" w:cs="Courier New" w:hint="default"/>
      </w:rPr>
    </w:lvl>
    <w:lvl w:ilvl="2" w:tplc="08090005">
      <w:start w:val="1"/>
      <w:numFmt w:val="bullet"/>
      <w:lvlText w:val=""/>
      <w:lvlJc w:val="left"/>
      <w:pPr>
        <w:ind w:left="2635" w:hanging="360"/>
      </w:pPr>
      <w:rPr>
        <w:rFonts w:ascii="Wingdings" w:hAnsi="Wingdings" w:hint="default"/>
      </w:rPr>
    </w:lvl>
    <w:lvl w:ilvl="3" w:tplc="08090001">
      <w:start w:val="1"/>
      <w:numFmt w:val="bullet"/>
      <w:lvlText w:val=""/>
      <w:lvlJc w:val="left"/>
      <w:pPr>
        <w:ind w:left="3355" w:hanging="360"/>
      </w:pPr>
      <w:rPr>
        <w:rFonts w:ascii="Symbol" w:hAnsi="Symbol" w:hint="default"/>
      </w:rPr>
    </w:lvl>
    <w:lvl w:ilvl="4" w:tplc="08090003">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20" w15:restartNumberingAfterBreak="0">
    <w:nsid w:val="5FCE1B98"/>
    <w:multiLevelType w:val="multilevel"/>
    <w:tmpl w:val="3E9AEE68"/>
    <w:lvl w:ilvl="0">
      <w:start w:val="2"/>
      <w:numFmt w:val="decimal"/>
      <w:lvlText w:val="%1"/>
      <w:lvlJc w:val="left"/>
      <w:pPr>
        <w:ind w:left="834" w:hanging="721"/>
      </w:pPr>
      <w:rPr>
        <w:rFonts w:hint="default"/>
      </w:rPr>
    </w:lvl>
    <w:lvl w:ilvl="1">
      <w:start w:val="1"/>
      <w:numFmt w:val="decimal"/>
      <w:lvlText w:val="%1.%2"/>
      <w:lvlJc w:val="left"/>
      <w:pPr>
        <w:ind w:left="834" w:hanging="721"/>
      </w:pPr>
      <w:rPr>
        <w:rFonts w:ascii="Arial" w:eastAsia="Arial" w:hAnsi="Arial" w:cs="Arial" w:hint="default"/>
        <w:spacing w:val="-3"/>
        <w:w w:val="99"/>
        <w:sz w:val="24"/>
        <w:szCs w:val="24"/>
      </w:rPr>
    </w:lvl>
    <w:lvl w:ilvl="2">
      <w:numFmt w:val="bullet"/>
      <w:lvlText w:val="•"/>
      <w:lvlJc w:val="left"/>
      <w:pPr>
        <w:ind w:left="2711" w:hanging="721"/>
      </w:pPr>
      <w:rPr>
        <w:rFonts w:hint="default"/>
      </w:rPr>
    </w:lvl>
    <w:lvl w:ilvl="3">
      <w:numFmt w:val="bullet"/>
      <w:lvlText w:val="•"/>
      <w:lvlJc w:val="left"/>
      <w:pPr>
        <w:ind w:left="3647" w:hanging="721"/>
      </w:pPr>
      <w:rPr>
        <w:rFonts w:hint="default"/>
      </w:rPr>
    </w:lvl>
    <w:lvl w:ilvl="4">
      <w:numFmt w:val="bullet"/>
      <w:lvlText w:val="•"/>
      <w:lvlJc w:val="left"/>
      <w:pPr>
        <w:ind w:left="4583" w:hanging="721"/>
      </w:pPr>
      <w:rPr>
        <w:rFonts w:hint="default"/>
      </w:rPr>
    </w:lvl>
    <w:lvl w:ilvl="5">
      <w:numFmt w:val="bullet"/>
      <w:lvlText w:val="•"/>
      <w:lvlJc w:val="left"/>
      <w:pPr>
        <w:ind w:left="5519" w:hanging="721"/>
      </w:pPr>
      <w:rPr>
        <w:rFonts w:hint="default"/>
      </w:rPr>
    </w:lvl>
    <w:lvl w:ilvl="6">
      <w:numFmt w:val="bullet"/>
      <w:lvlText w:val="•"/>
      <w:lvlJc w:val="left"/>
      <w:pPr>
        <w:ind w:left="6455" w:hanging="721"/>
      </w:pPr>
      <w:rPr>
        <w:rFonts w:hint="default"/>
      </w:rPr>
    </w:lvl>
    <w:lvl w:ilvl="7">
      <w:numFmt w:val="bullet"/>
      <w:lvlText w:val="•"/>
      <w:lvlJc w:val="left"/>
      <w:pPr>
        <w:ind w:left="7391" w:hanging="721"/>
      </w:pPr>
      <w:rPr>
        <w:rFonts w:hint="default"/>
      </w:rPr>
    </w:lvl>
    <w:lvl w:ilvl="8">
      <w:numFmt w:val="bullet"/>
      <w:lvlText w:val="•"/>
      <w:lvlJc w:val="left"/>
      <w:pPr>
        <w:ind w:left="8327" w:hanging="721"/>
      </w:pPr>
      <w:rPr>
        <w:rFonts w:hint="default"/>
      </w:rPr>
    </w:lvl>
  </w:abstractNum>
  <w:abstractNum w:abstractNumId="21" w15:restartNumberingAfterBreak="0">
    <w:nsid w:val="62A940B3"/>
    <w:multiLevelType w:val="multilevel"/>
    <w:tmpl w:val="572213B0"/>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A41168D"/>
    <w:multiLevelType w:val="hybridMultilevel"/>
    <w:tmpl w:val="B2D4F9B2"/>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23" w15:restartNumberingAfterBreak="0">
    <w:nsid w:val="72BE3F23"/>
    <w:multiLevelType w:val="hybridMultilevel"/>
    <w:tmpl w:val="EB281A2C"/>
    <w:lvl w:ilvl="0" w:tplc="7696C03A">
      <w:numFmt w:val="bullet"/>
      <w:lvlText w:val=""/>
      <w:lvlJc w:val="left"/>
      <w:pPr>
        <w:ind w:left="1194" w:hanging="360"/>
      </w:pPr>
      <w:rPr>
        <w:rFonts w:ascii="Symbol" w:eastAsia="Symbol" w:hAnsi="Symbol" w:cs="Symbol" w:hint="default"/>
        <w:w w:val="100"/>
        <w:sz w:val="24"/>
        <w:szCs w:val="24"/>
      </w:rPr>
    </w:lvl>
    <w:lvl w:ilvl="1" w:tplc="16A2C64C">
      <w:numFmt w:val="bullet"/>
      <w:lvlText w:val="•"/>
      <w:lvlJc w:val="left"/>
      <w:pPr>
        <w:ind w:left="2101" w:hanging="360"/>
      </w:pPr>
      <w:rPr>
        <w:rFonts w:hint="default"/>
      </w:rPr>
    </w:lvl>
    <w:lvl w:ilvl="2" w:tplc="F28C949A">
      <w:numFmt w:val="bullet"/>
      <w:lvlText w:val="•"/>
      <w:lvlJc w:val="left"/>
      <w:pPr>
        <w:ind w:left="3003" w:hanging="360"/>
      </w:pPr>
      <w:rPr>
        <w:rFonts w:hint="default"/>
      </w:rPr>
    </w:lvl>
    <w:lvl w:ilvl="3" w:tplc="525C12C2">
      <w:numFmt w:val="bullet"/>
      <w:lvlText w:val="•"/>
      <w:lvlJc w:val="left"/>
      <w:pPr>
        <w:ind w:left="3905" w:hanging="360"/>
      </w:pPr>
      <w:rPr>
        <w:rFonts w:hint="default"/>
      </w:rPr>
    </w:lvl>
    <w:lvl w:ilvl="4" w:tplc="EE5E3F7E">
      <w:numFmt w:val="bullet"/>
      <w:lvlText w:val="•"/>
      <w:lvlJc w:val="left"/>
      <w:pPr>
        <w:ind w:left="4807" w:hanging="360"/>
      </w:pPr>
      <w:rPr>
        <w:rFonts w:hint="default"/>
      </w:rPr>
    </w:lvl>
    <w:lvl w:ilvl="5" w:tplc="2F0C5938">
      <w:numFmt w:val="bullet"/>
      <w:lvlText w:val="•"/>
      <w:lvlJc w:val="left"/>
      <w:pPr>
        <w:ind w:left="5709" w:hanging="360"/>
      </w:pPr>
      <w:rPr>
        <w:rFonts w:hint="default"/>
      </w:rPr>
    </w:lvl>
    <w:lvl w:ilvl="6" w:tplc="33DC0C96">
      <w:numFmt w:val="bullet"/>
      <w:lvlText w:val="•"/>
      <w:lvlJc w:val="left"/>
      <w:pPr>
        <w:ind w:left="6611" w:hanging="360"/>
      </w:pPr>
      <w:rPr>
        <w:rFonts w:hint="default"/>
      </w:rPr>
    </w:lvl>
    <w:lvl w:ilvl="7" w:tplc="4DF63792">
      <w:numFmt w:val="bullet"/>
      <w:lvlText w:val="•"/>
      <w:lvlJc w:val="left"/>
      <w:pPr>
        <w:ind w:left="7513" w:hanging="360"/>
      </w:pPr>
      <w:rPr>
        <w:rFonts w:hint="default"/>
      </w:rPr>
    </w:lvl>
    <w:lvl w:ilvl="8" w:tplc="4AF0670C">
      <w:numFmt w:val="bullet"/>
      <w:lvlText w:val="•"/>
      <w:lvlJc w:val="left"/>
      <w:pPr>
        <w:ind w:left="8415" w:hanging="360"/>
      </w:pPr>
      <w:rPr>
        <w:rFonts w:hint="default"/>
      </w:rPr>
    </w:lvl>
  </w:abstractNum>
  <w:abstractNum w:abstractNumId="24" w15:restartNumberingAfterBreak="0">
    <w:nsid w:val="74DA2614"/>
    <w:multiLevelType w:val="multilevel"/>
    <w:tmpl w:val="489CF2CC"/>
    <w:lvl w:ilvl="0">
      <w:start w:val="1"/>
      <w:numFmt w:val="decimal"/>
      <w:lvlText w:val="%1"/>
      <w:lvlJc w:val="left"/>
      <w:pPr>
        <w:ind w:left="737" w:hanging="737"/>
      </w:pPr>
      <w:rPr>
        <w:rFonts w:hint="default"/>
        <w:color w:val="0070C0"/>
      </w:rPr>
    </w:lvl>
    <w:lvl w:ilvl="1">
      <w:start w:val="1"/>
      <w:numFmt w:val="decimal"/>
      <w:pStyle w:val="Para2"/>
      <w:lvlText w:val="%1.%2"/>
      <w:lvlJc w:val="left"/>
      <w:pPr>
        <w:ind w:left="737" w:hanging="737"/>
      </w:pPr>
      <w:rPr>
        <w:rFonts w:hint="default"/>
        <w:b/>
        <w:color w:val="0070C0"/>
      </w:rPr>
    </w:lvl>
    <w:lvl w:ilvl="2">
      <w:start w:val="1"/>
      <w:numFmt w:val="decimal"/>
      <w:pStyle w:val="Para3"/>
      <w:lvlText w:val="%1.%2.%3"/>
      <w:lvlJc w:val="left"/>
      <w:pPr>
        <w:ind w:left="737" w:hanging="737"/>
      </w:pPr>
      <w:rPr>
        <w:rFonts w:hint="default"/>
        <w:b/>
        <w:color w:val="0070C0"/>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25" w15:restartNumberingAfterBreak="0">
    <w:nsid w:val="7A195E1E"/>
    <w:multiLevelType w:val="hybridMultilevel"/>
    <w:tmpl w:val="DBEEDF50"/>
    <w:lvl w:ilvl="0" w:tplc="8C66A108">
      <w:numFmt w:val="bullet"/>
      <w:lvlText w:val=""/>
      <w:lvlJc w:val="left"/>
      <w:pPr>
        <w:ind w:left="1194" w:hanging="360"/>
      </w:pPr>
      <w:rPr>
        <w:rFonts w:ascii="Symbol" w:eastAsia="Symbol" w:hAnsi="Symbol" w:cs="Symbol" w:hint="default"/>
        <w:w w:val="100"/>
        <w:sz w:val="24"/>
        <w:szCs w:val="24"/>
      </w:rPr>
    </w:lvl>
    <w:lvl w:ilvl="1" w:tplc="59744A5A">
      <w:numFmt w:val="bullet"/>
      <w:lvlText w:val="•"/>
      <w:lvlJc w:val="left"/>
      <w:pPr>
        <w:ind w:left="2093" w:hanging="360"/>
      </w:pPr>
      <w:rPr>
        <w:rFonts w:hint="default"/>
      </w:rPr>
    </w:lvl>
    <w:lvl w:ilvl="2" w:tplc="C3A0726A">
      <w:numFmt w:val="bullet"/>
      <w:lvlText w:val="•"/>
      <w:lvlJc w:val="left"/>
      <w:pPr>
        <w:ind w:left="2987" w:hanging="360"/>
      </w:pPr>
      <w:rPr>
        <w:rFonts w:hint="default"/>
      </w:rPr>
    </w:lvl>
    <w:lvl w:ilvl="3" w:tplc="A5F2C42A">
      <w:numFmt w:val="bullet"/>
      <w:lvlText w:val="•"/>
      <w:lvlJc w:val="left"/>
      <w:pPr>
        <w:ind w:left="3881" w:hanging="360"/>
      </w:pPr>
      <w:rPr>
        <w:rFonts w:hint="default"/>
      </w:rPr>
    </w:lvl>
    <w:lvl w:ilvl="4" w:tplc="2CB2F948">
      <w:numFmt w:val="bullet"/>
      <w:lvlText w:val="•"/>
      <w:lvlJc w:val="left"/>
      <w:pPr>
        <w:ind w:left="4775" w:hanging="360"/>
      </w:pPr>
      <w:rPr>
        <w:rFonts w:hint="default"/>
      </w:rPr>
    </w:lvl>
    <w:lvl w:ilvl="5" w:tplc="005415FA">
      <w:numFmt w:val="bullet"/>
      <w:lvlText w:val="•"/>
      <w:lvlJc w:val="left"/>
      <w:pPr>
        <w:ind w:left="5669" w:hanging="360"/>
      </w:pPr>
      <w:rPr>
        <w:rFonts w:hint="default"/>
      </w:rPr>
    </w:lvl>
    <w:lvl w:ilvl="6" w:tplc="7F708D68">
      <w:numFmt w:val="bullet"/>
      <w:lvlText w:val="•"/>
      <w:lvlJc w:val="left"/>
      <w:pPr>
        <w:ind w:left="6563" w:hanging="360"/>
      </w:pPr>
      <w:rPr>
        <w:rFonts w:hint="default"/>
      </w:rPr>
    </w:lvl>
    <w:lvl w:ilvl="7" w:tplc="7916B4C0">
      <w:numFmt w:val="bullet"/>
      <w:lvlText w:val="•"/>
      <w:lvlJc w:val="left"/>
      <w:pPr>
        <w:ind w:left="7457" w:hanging="360"/>
      </w:pPr>
      <w:rPr>
        <w:rFonts w:hint="default"/>
      </w:rPr>
    </w:lvl>
    <w:lvl w:ilvl="8" w:tplc="DE2837F4">
      <w:numFmt w:val="bullet"/>
      <w:lvlText w:val="•"/>
      <w:lvlJc w:val="left"/>
      <w:pPr>
        <w:ind w:left="8351" w:hanging="360"/>
      </w:pPr>
      <w:rPr>
        <w:rFonts w:hint="default"/>
      </w:rPr>
    </w:lvl>
  </w:abstractNum>
  <w:num w:numId="1">
    <w:abstractNumId w:val="13"/>
  </w:num>
  <w:num w:numId="2">
    <w:abstractNumId w:val="6"/>
  </w:num>
  <w:num w:numId="3">
    <w:abstractNumId w:val="24"/>
  </w:num>
  <w:num w:numId="4">
    <w:abstractNumId w:val="21"/>
  </w:num>
  <w:num w:numId="5">
    <w:abstractNumId w:val="2"/>
  </w:num>
  <w:num w:numId="6">
    <w:abstractNumId w:val="8"/>
  </w:num>
  <w:num w:numId="7">
    <w:abstractNumId w:val="7"/>
  </w:num>
  <w:num w:numId="8">
    <w:abstractNumId w:val="11"/>
  </w:num>
  <w:num w:numId="9">
    <w:abstractNumId w:val="20"/>
  </w:num>
  <w:num w:numId="10">
    <w:abstractNumId w:val="1"/>
  </w:num>
  <w:num w:numId="11">
    <w:abstractNumId w:val="4"/>
  </w:num>
  <w:num w:numId="12">
    <w:abstractNumId w:val="22"/>
  </w:num>
  <w:num w:numId="13">
    <w:abstractNumId w:val="10"/>
  </w:num>
  <w:num w:numId="14">
    <w:abstractNumId w:val="0"/>
  </w:num>
  <w:num w:numId="15">
    <w:abstractNumId w:val="25"/>
  </w:num>
  <w:num w:numId="16">
    <w:abstractNumId w:val="18"/>
  </w:num>
  <w:num w:numId="17">
    <w:abstractNumId w:val="3"/>
  </w:num>
  <w:num w:numId="18">
    <w:abstractNumId w:val="19"/>
  </w:num>
  <w:num w:numId="19">
    <w:abstractNumId w:val="23"/>
  </w:num>
  <w:num w:numId="20">
    <w:abstractNumId w:val="12"/>
  </w:num>
  <w:num w:numId="21">
    <w:abstractNumId w:val="16"/>
  </w:num>
  <w:num w:numId="22">
    <w:abstractNumId w:val="5"/>
  </w:num>
  <w:num w:numId="23">
    <w:abstractNumId w:val="17"/>
  </w:num>
  <w:num w:numId="24">
    <w:abstractNumId w:val="14"/>
  </w:num>
  <w:num w:numId="25">
    <w:abstractNumId w:val="9"/>
  </w:num>
  <w:num w:numId="2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D2"/>
    <w:rsid w:val="00000C67"/>
    <w:rsid w:val="00002A38"/>
    <w:rsid w:val="0000341C"/>
    <w:rsid w:val="0001202C"/>
    <w:rsid w:val="000142AB"/>
    <w:rsid w:val="0001761C"/>
    <w:rsid w:val="000226CA"/>
    <w:rsid w:val="00033AC0"/>
    <w:rsid w:val="0004747B"/>
    <w:rsid w:val="00054C02"/>
    <w:rsid w:val="000626FB"/>
    <w:rsid w:val="000661D9"/>
    <w:rsid w:val="00070D91"/>
    <w:rsid w:val="00074C52"/>
    <w:rsid w:val="00084E23"/>
    <w:rsid w:val="000B384A"/>
    <w:rsid w:val="000C51E1"/>
    <w:rsid w:val="000D255A"/>
    <w:rsid w:val="000D3F4F"/>
    <w:rsid w:val="001212DF"/>
    <w:rsid w:val="00123A7E"/>
    <w:rsid w:val="00127ABF"/>
    <w:rsid w:val="00132283"/>
    <w:rsid w:val="001323C3"/>
    <w:rsid w:val="00143800"/>
    <w:rsid w:val="0016365D"/>
    <w:rsid w:val="00170518"/>
    <w:rsid w:val="001715DE"/>
    <w:rsid w:val="001A77EE"/>
    <w:rsid w:val="001B625D"/>
    <w:rsid w:val="001B75F4"/>
    <w:rsid w:val="001C779F"/>
    <w:rsid w:val="001D1282"/>
    <w:rsid w:val="001E5C01"/>
    <w:rsid w:val="0020078D"/>
    <w:rsid w:val="00202882"/>
    <w:rsid w:val="00206EB6"/>
    <w:rsid w:val="00222DD2"/>
    <w:rsid w:val="00243C29"/>
    <w:rsid w:val="00274054"/>
    <w:rsid w:val="002819E6"/>
    <w:rsid w:val="002D1497"/>
    <w:rsid w:val="002E27F0"/>
    <w:rsid w:val="002F015C"/>
    <w:rsid w:val="002F782B"/>
    <w:rsid w:val="0033770C"/>
    <w:rsid w:val="00341E23"/>
    <w:rsid w:val="00346792"/>
    <w:rsid w:val="00361395"/>
    <w:rsid w:val="00366E54"/>
    <w:rsid w:val="00376E6C"/>
    <w:rsid w:val="00390E0C"/>
    <w:rsid w:val="003A2D2B"/>
    <w:rsid w:val="003B23D6"/>
    <w:rsid w:val="003E408C"/>
    <w:rsid w:val="003F4135"/>
    <w:rsid w:val="00400016"/>
    <w:rsid w:val="00402E4B"/>
    <w:rsid w:val="00402E9E"/>
    <w:rsid w:val="00424FC9"/>
    <w:rsid w:val="0043516E"/>
    <w:rsid w:val="004376D8"/>
    <w:rsid w:val="00444B75"/>
    <w:rsid w:val="004571F2"/>
    <w:rsid w:val="00465F5E"/>
    <w:rsid w:val="004757FF"/>
    <w:rsid w:val="00481A14"/>
    <w:rsid w:val="004A7617"/>
    <w:rsid w:val="004B45FF"/>
    <w:rsid w:val="00517ADD"/>
    <w:rsid w:val="00525D4D"/>
    <w:rsid w:val="005279D8"/>
    <w:rsid w:val="0053328D"/>
    <w:rsid w:val="005334BB"/>
    <w:rsid w:val="005358B8"/>
    <w:rsid w:val="005450C4"/>
    <w:rsid w:val="00546B58"/>
    <w:rsid w:val="00547214"/>
    <w:rsid w:val="0057636F"/>
    <w:rsid w:val="00577FC3"/>
    <w:rsid w:val="00587DC0"/>
    <w:rsid w:val="005979E4"/>
    <w:rsid w:val="005A0A84"/>
    <w:rsid w:val="005B3595"/>
    <w:rsid w:val="005C1A4A"/>
    <w:rsid w:val="005C5C0C"/>
    <w:rsid w:val="005C7687"/>
    <w:rsid w:val="005D71F2"/>
    <w:rsid w:val="005E1F13"/>
    <w:rsid w:val="005E55D4"/>
    <w:rsid w:val="005E708E"/>
    <w:rsid w:val="005F5119"/>
    <w:rsid w:val="005F657F"/>
    <w:rsid w:val="00634D44"/>
    <w:rsid w:val="00646775"/>
    <w:rsid w:val="00656C15"/>
    <w:rsid w:val="00662117"/>
    <w:rsid w:val="00675A91"/>
    <w:rsid w:val="006776A1"/>
    <w:rsid w:val="0068357A"/>
    <w:rsid w:val="006A5296"/>
    <w:rsid w:val="006B079B"/>
    <w:rsid w:val="006C1E73"/>
    <w:rsid w:val="006C4BB3"/>
    <w:rsid w:val="006C6125"/>
    <w:rsid w:val="006C659D"/>
    <w:rsid w:val="006C73EA"/>
    <w:rsid w:val="006D31EB"/>
    <w:rsid w:val="006D46D5"/>
    <w:rsid w:val="006D5E9C"/>
    <w:rsid w:val="006E17C0"/>
    <w:rsid w:val="006E6E1D"/>
    <w:rsid w:val="00700A8F"/>
    <w:rsid w:val="007020F6"/>
    <w:rsid w:val="00705481"/>
    <w:rsid w:val="00711BFA"/>
    <w:rsid w:val="00715B0F"/>
    <w:rsid w:val="007247BA"/>
    <w:rsid w:val="00731771"/>
    <w:rsid w:val="007403B3"/>
    <w:rsid w:val="00757F3B"/>
    <w:rsid w:val="00761300"/>
    <w:rsid w:val="007623DB"/>
    <w:rsid w:val="0076637A"/>
    <w:rsid w:val="00767FD3"/>
    <w:rsid w:val="00770F5B"/>
    <w:rsid w:val="00791EB7"/>
    <w:rsid w:val="007A714B"/>
    <w:rsid w:val="007B0BE6"/>
    <w:rsid w:val="007D1DC3"/>
    <w:rsid w:val="007D6581"/>
    <w:rsid w:val="007E18CD"/>
    <w:rsid w:val="007E3AB0"/>
    <w:rsid w:val="007E4583"/>
    <w:rsid w:val="007F06E1"/>
    <w:rsid w:val="007F5CA5"/>
    <w:rsid w:val="0080529E"/>
    <w:rsid w:val="00815AB5"/>
    <w:rsid w:val="00815B70"/>
    <w:rsid w:val="00822706"/>
    <w:rsid w:val="008237CF"/>
    <w:rsid w:val="00824982"/>
    <w:rsid w:val="00836118"/>
    <w:rsid w:val="00837001"/>
    <w:rsid w:val="008407EB"/>
    <w:rsid w:val="00846005"/>
    <w:rsid w:val="00847555"/>
    <w:rsid w:val="00860458"/>
    <w:rsid w:val="008766F3"/>
    <w:rsid w:val="00877DB4"/>
    <w:rsid w:val="008A0D19"/>
    <w:rsid w:val="008B4D6A"/>
    <w:rsid w:val="008B5EAC"/>
    <w:rsid w:val="008C26B8"/>
    <w:rsid w:val="008F260E"/>
    <w:rsid w:val="008F5848"/>
    <w:rsid w:val="008F5DF0"/>
    <w:rsid w:val="0090662A"/>
    <w:rsid w:val="00965E6A"/>
    <w:rsid w:val="00981005"/>
    <w:rsid w:val="009A3255"/>
    <w:rsid w:val="009A3AAE"/>
    <w:rsid w:val="009B15E2"/>
    <w:rsid w:val="009D2C52"/>
    <w:rsid w:val="009E101F"/>
    <w:rsid w:val="009F7194"/>
    <w:rsid w:val="00A305DB"/>
    <w:rsid w:val="00A3701C"/>
    <w:rsid w:val="00A4020A"/>
    <w:rsid w:val="00A50BEA"/>
    <w:rsid w:val="00A604D1"/>
    <w:rsid w:val="00A8209A"/>
    <w:rsid w:val="00AB3EE7"/>
    <w:rsid w:val="00AC2462"/>
    <w:rsid w:val="00AD425A"/>
    <w:rsid w:val="00AF5D6A"/>
    <w:rsid w:val="00B01E35"/>
    <w:rsid w:val="00B11DFC"/>
    <w:rsid w:val="00B146F6"/>
    <w:rsid w:val="00B23720"/>
    <w:rsid w:val="00B41D9D"/>
    <w:rsid w:val="00B53500"/>
    <w:rsid w:val="00B538B1"/>
    <w:rsid w:val="00B663CE"/>
    <w:rsid w:val="00B716EA"/>
    <w:rsid w:val="00B93ADA"/>
    <w:rsid w:val="00B95852"/>
    <w:rsid w:val="00BA4E2F"/>
    <w:rsid w:val="00BB4F8C"/>
    <w:rsid w:val="00BD2D0B"/>
    <w:rsid w:val="00BD2F2D"/>
    <w:rsid w:val="00BD496E"/>
    <w:rsid w:val="00BE1D7D"/>
    <w:rsid w:val="00BF2AD9"/>
    <w:rsid w:val="00BF3B93"/>
    <w:rsid w:val="00C10A68"/>
    <w:rsid w:val="00C53810"/>
    <w:rsid w:val="00C544F8"/>
    <w:rsid w:val="00C54549"/>
    <w:rsid w:val="00C56D7E"/>
    <w:rsid w:val="00C734FC"/>
    <w:rsid w:val="00C80F74"/>
    <w:rsid w:val="00C81DFC"/>
    <w:rsid w:val="00C84B1C"/>
    <w:rsid w:val="00C86782"/>
    <w:rsid w:val="00C964E8"/>
    <w:rsid w:val="00CA7661"/>
    <w:rsid w:val="00CC085D"/>
    <w:rsid w:val="00CC7A68"/>
    <w:rsid w:val="00CE7394"/>
    <w:rsid w:val="00CF329D"/>
    <w:rsid w:val="00CF644C"/>
    <w:rsid w:val="00D05C76"/>
    <w:rsid w:val="00D07F7D"/>
    <w:rsid w:val="00D102A0"/>
    <w:rsid w:val="00D148E6"/>
    <w:rsid w:val="00D3663D"/>
    <w:rsid w:val="00D47EBA"/>
    <w:rsid w:val="00D77C47"/>
    <w:rsid w:val="00D87F7B"/>
    <w:rsid w:val="00DA693D"/>
    <w:rsid w:val="00DB2B97"/>
    <w:rsid w:val="00DC09D5"/>
    <w:rsid w:val="00DD59A2"/>
    <w:rsid w:val="00DE2340"/>
    <w:rsid w:val="00DE5131"/>
    <w:rsid w:val="00DF1D3C"/>
    <w:rsid w:val="00DF3017"/>
    <w:rsid w:val="00E0146D"/>
    <w:rsid w:val="00E01AF3"/>
    <w:rsid w:val="00E10531"/>
    <w:rsid w:val="00E242CD"/>
    <w:rsid w:val="00E24AD5"/>
    <w:rsid w:val="00E347B2"/>
    <w:rsid w:val="00E361E0"/>
    <w:rsid w:val="00E3634E"/>
    <w:rsid w:val="00E40EEF"/>
    <w:rsid w:val="00E50C89"/>
    <w:rsid w:val="00E61486"/>
    <w:rsid w:val="00E85368"/>
    <w:rsid w:val="00E933D7"/>
    <w:rsid w:val="00E963E9"/>
    <w:rsid w:val="00EB1BA0"/>
    <w:rsid w:val="00EB7AAF"/>
    <w:rsid w:val="00EC667E"/>
    <w:rsid w:val="00EE125C"/>
    <w:rsid w:val="00EE2CA3"/>
    <w:rsid w:val="00EE4C67"/>
    <w:rsid w:val="00EE609D"/>
    <w:rsid w:val="00EE6EB7"/>
    <w:rsid w:val="00EF3B93"/>
    <w:rsid w:val="00EF4AE4"/>
    <w:rsid w:val="00EF7240"/>
    <w:rsid w:val="00EF7277"/>
    <w:rsid w:val="00F01246"/>
    <w:rsid w:val="00F047C5"/>
    <w:rsid w:val="00F07E46"/>
    <w:rsid w:val="00F31F3C"/>
    <w:rsid w:val="00F472C5"/>
    <w:rsid w:val="00F47AA9"/>
    <w:rsid w:val="00F51BFE"/>
    <w:rsid w:val="00F63E73"/>
    <w:rsid w:val="00F67B67"/>
    <w:rsid w:val="00F71BFA"/>
    <w:rsid w:val="00F8093B"/>
    <w:rsid w:val="00F82F3D"/>
    <w:rsid w:val="00F8626C"/>
    <w:rsid w:val="00FB7E3A"/>
    <w:rsid w:val="00FC7D14"/>
    <w:rsid w:val="00FD4A89"/>
    <w:rsid w:val="00FE17D2"/>
    <w:rsid w:val="00FE5097"/>
    <w:rsid w:val="00FE648F"/>
    <w:rsid w:val="00FE6DED"/>
    <w:rsid w:val="00FF038A"/>
    <w:rsid w:val="00FF5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E77C65"/>
  <w15:docId w15:val="{7A0722B0-50BB-47A3-8AFD-60325E61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46D"/>
    <w:pPr>
      <w:spacing w:after="200" w:line="276" w:lineRule="auto"/>
      <w:ind w:left="737"/>
    </w:pPr>
    <w:rPr>
      <w:rFonts w:ascii="Arial" w:hAnsi="Arial"/>
      <w:sz w:val="24"/>
      <w:szCs w:val="22"/>
      <w:lang w:eastAsia="en-US"/>
    </w:rPr>
  </w:style>
  <w:style w:type="paragraph" w:styleId="Heading1">
    <w:name w:val="heading 1"/>
    <w:basedOn w:val="Normal"/>
    <w:next w:val="Normal"/>
    <w:link w:val="Heading1Char"/>
    <w:uiPriority w:val="9"/>
    <w:qFormat/>
    <w:rsid w:val="00033AC0"/>
    <w:pPr>
      <w:keepNext/>
      <w:keepLines/>
      <w:numPr>
        <w:numId w:val="4"/>
      </w:numPr>
      <w:spacing w:before="360" w:after="240"/>
      <w:ind w:left="709" w:hanging="709"/>
      <w:outlineLvl w:val="0"/>
    </w:pPr>
    <w:rPr>
      <w:rFonts w:cs="Arial"/>
      <w:b/>
      <w:bCs/>
      <w:sz w:val="28"/>
      <w:szCs w:val="28"/>
      <w:lang w:eastAsia="en-GB"/>
    </w:rPr>
  </w:style>
  <w:style w:type="paragraph" w:styleId="Heading2">
    <w:name w:val="heading 2"/>
    <w:basedOn w:val="Normal"/>
    <w:next w:val="Normal"/>
    <w:link w:val="Heading2Char"/>
    <w:uiPriority w:val="9"/>
    <w:unhideWhenUsed/>
    <w:qFormat/>
    <w:rsid w:val="00033AC0"/>
    <w:pPr>
      <w:keepNext/>
      <w:keepLines/>
      <w:numPr>
        <w:ilvl w:val="1"/>
        <w:numId w:val="4"/>
      </w:numPr>
      <w:spacing w:before="200" w:after="120"/>
      <w:ind w:left="709" w:hanging="709"/>
      <w:outlineLvl w:val="1"/>
    </w:pPr>
    <w:rPr>
      <w:rFonts w:eastAsia="Calibri"/>
      <w:b/>
      <w:bCs/>
      <w:sz w:val="26"/>
      <w:szCs w:val="26"/>
      <w:lang w:eastAsia="en-GB"/>
    </w:rPr>
  </w:style>
  <w:style w:type="paragraph" w:styleId="Heading3">
    <w:name w:val="heading 3"/>
    <w:basedOn w:val="Normal"/>
    <w:next w:val="Normal"/>
    <w:link w:val="Heading3Char"/>
    <w:uiPriority w:val="9"/>
    <w:unhideWhenUsed/>
    <w:qFormat/>
    <w:rsid w:val="00E0146D"/>
    <w:pPr>
      <w:keepNext/>
      <w:keepLines/>
      <w:numPr>
        <w:ilvl w:val="2"/>
        <w:numId w:val="4"/>
      </w:numPr>
      <w:spacing w:before="200" w:after="120"/>
      <w:outlineLvl w:val="2"/>
    </w:pPr>
    <w:rPr>
      <w:b/>
      <w:bCs/>
      <w:i/>
      <w:szCs w:val="20"/>
      <w:lang w:eastAsia="en-GB"/>
    </w:rPr>
  </w:style>
  <w:style w:type="paragraph" w:styleId="Heading4">
    <w:name w:val="heading 4"/>
    <w:basedOn w:val="Normal"/>
    <w:next w:val="Normal"/>
    <w:link w:val="Heading4Char"/>
    <w:uiPriority w:val="9"/>
    <w:semiHidden/>
    <w:unhideWhenUsed/>
    <w:qFormat/>
    <w:rsid w:val="00E0146D"/>
    <w:pPr>
      <w:keepNext/>
      <w:keepLines/>
      <w:numPr>
        <w:ilvl w:val="3"/>
        <w:numId w:val="4"/>
      </w:numPr>
      <w:spacing w:before="200" w:after="0"/>
      <w:outlineLvl w:val="3"/>
    </w:pPr>
    <w:rPr>
      <w:bCs/>
      <w:i/>
      <w:iCs/>
      <w:szCs w:val="20"/>
      <w:lang w:eastAsia="en-GB"/>
    </w:rPr>
  </w:style>
  <w:style w:type="paragraph" w:styleId="Heading5">
    <w:name w:val="heading 5"/>
    <w:basedOn w:val="Normal"/>
    <w:next w:val="Normal"/>
    <w:link w:val="Heading5Char"/>
    <w:uiPriority w:val="9"/>
    <w:semiHidden/>
    <w:unhideWhenUsed/>
    <w:qFormat/>
    <w:rsid w:val="00E0146D"/>
    <w:pPr>
      <w:keepNext/>
      <w:keepLines/>
      <w:numPr>
        <w:ilvl w:val="4"/>
        <w:numId w:val="4"/>
      </w:numPr>
      <w:spacing w:before="200" w:after="0"/>
      <w:outlineLvl w:val="4"/>
    </w:pPr>
    <w:rPr>
      <w:rFonts w:ascii="Cambria" w:hAnsi="Cambria"/>
      <w:color w:val="16505E"/>
      <w:sz w:val="20"/>
      <w:szCs w:val="20"/>
      <w:lang w:eastAsia="en-GB"/>
    </w:rPr>
  </w:style>
  <w:style w:type="paragraph" w:styleId="Heading6">
    <w:name w:val="heading 6"/>
    <w:basedOn w:val="Normal"/>
    <w:next w:val="Normal"/>
    <w:link w:val="Heading6Char"/>
    <w:uiPriority w:val="9"/>
    <w:semiHidden/>
    <w:unhideWhenUsed/>
    <w:qFormat/>
    <w:rsid w:val="00E0146D"/>
    <w:pPr>
      <w:keepNext/>
      <w:keepLines/>
      <w:numPr>
        <w:ilvl w:val="5"/>
        <w:numId w:val="4"/>
      </w:numPr>
      <w:spacing w:before="200" w:after="0"/>
      <w:outlineLvl w:val="5"/>
    </w:pPr>
    <w:rPr>
      <w:rFonts w:ascii="Cambria" w:hAnsi="Cambria"/>
      <w:i/>
      <w:iCs/>
      <w:color w:val="16505E"/>
      <w:sz w:val="20"/>
      <w:szCs w:val="20"/>
      <w:lang w:eastAsia="en-GB"/>
    </w:rPr>
  </w:style>
  <w:style w:type="paragraph" w:styleId="Heading7">
    <w:name w:val="heading 7"/>
    <w:basedOn w:val="Normal"/>
    <w:next w:val="Normal"/>
    <w:link w:val="Heading7Char"/>
    <w:uiPriority w:val="9"/>
    <w:semiHidden/>
    <w:unhideWhenUsed/>
    <w:qFormat/>
    <w:rsid w:val="00E0146D"/>
    <w:pPr>
      <w:keepNext/>
      <w:keepLines/>
      <w:numPr>
        <w:ilvl w:val="6"/>
        <w:numId w:val="4"/>
      </w:numPr>
      <w:spacing w:before="200" w:after="0"/>
      <w:outlineLvl w:val="6"/>
    </w:pPr>
    <w:rPr>
      <w:rFonts w:ascii="Cambria" w:hAnsi="Cambria"/>
      <w:i/>
      <w:iCs/>
      <w:color w:val="404040"/>
      <w:sz w:val="20"/>
      <w:szCs w:val="20"/>
      <w:lang w:eastAsia="en-GB"/>
    </w:rPr>
  </w:style>
  <w:style w:type="paragraph" w:styleId="Heading8">
    <w:name w:val="heading 8"/>
    <w:basedOn w:val="Normal"/>
    <w:next w:val="Normal"/>
    <w:link w:val="Heading8Char"/>
    <w:uiPriority w:val="9"/>
    <w:semiHidden/>
    <w:unhideWhenUsed/>
    <w:qFormat/>
    <w:rsid w:val="00E0146D"/>
    <w:pPr>
      <w:keepNext/>
      <w:keepLines/>
      <w:numPr>
        <w:ilvl w:val="7"/>
        <w:numId w:val="4"/>
      </w:numPr>
      <w:spacing w:before="200" w:after="0"/>
      <w:outlineLvl w:val="7"/>
    </w:pPr>
    <w:rPr>
      <w:rFonts w:ascii="Cambria" w:hAnsi="Cambria"/>
      <w:color w:val="2DA2BF"/>
      <w:sz w:val="20"/>
      <w:szCs w:val="20"/>
      <w:lang w:eastAsia="en-GB"/>
    </w:rPr>
  </w:style>
  <w:style w:type="paragraph" w:styleId="Heading9">
    <w:name w:val="heading 9"/>
    <w:basedOn w:val="Normal"/>
    <w:next w:val="Normal"/>
    <w:link w:val="Heading9Char"/>
    <w:uiPriority w:val="9"/>
    <w:semiHidden/>
    <w:unhideWhenUsed/>
    <w:qFormat/>
    <w:rsid w:val="00E0146D"/>
    <w:pPr>
      <w:keepNext/>
      <w:keepLines/>
      <w:numPr>
        <w:ilvl w:val="8"/>
        <w:numId w:val="2"/>
      </w:numPr>
      <w:spacing w:before="200" w:after="0"/>
      <w:ind w:left="1584" w:hanging="1584"/>
      <w:outlineLvl w:val="8"/>
    </w:pPr>
    <w:rPr>
      <w:rFonts w:ascii="Cambria" w:hAnsi="Cambria"/>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1D7D"/>
    <w:pPr>
      <w:tabs>
        <w:tab w:val="center" w:pos="4153"/>
        <w:tab w:val="right" w:pos="8306"/>
      </w:tabs>
    </w:pPr>
    <w:rPr>
      <w:lang w:val="x-none" w:eastAsia="x-none"/>
    </w:rPr>
  </w:style>
  <w:style w:type="paragraph" w:styleId="Footer">
    <w:name w:val="footer"/>
    <w:basedOn w:val="Normal"/>
    <w:link w:val="FooterChar"/>
    <w:uiPriority w:val="99"/>
    <w:rsid w:val="00BE1D7D"/>
    <w:pPr>
      <w:tabs>
        <w:tab w:val="center" w:pos="4153"/>
        <w:tab w:val="right" w:pos="8306"/>
      </w:tabs>
    </w:pPr>
    <w:rPr>
      <w:lang w:val="x-none" w:eastAsia="x-none"/>
    </w:rPr>
  </w:style>
  <w:style w:type="paragraph" w:styleId="BodyText">
    <w:name w:val="Body Text"/>
    <w:basedOn w:val="Normal"/>
    <w:link w:val="BodyTextChar"/>
    <w:rsid w:val="00274054"/>
    <w:pPr>
      <w:jc w:val="both"/>
    </w:pPr>
    <w:rPr>
      <w:szCs w:val="20"/>
      <w:lang w:val="x-none"/>
    </w:rPr>
  </w:style>
  <w:style w:type="character" w:customStyle="1" w:styleId="BodyTextChar">
    <w:name w:val="Body Text Char"/>
    <w:link w:val="BodyText"/>
    <w:rsid w:val="00274054"/>
    <w:rPr>
      <w:rFonts w:ascii="Arial" w:hAnsi="Arial"/>
      <w:sz w:val="24"/>
      <w:lang w:eastAsia="en-US"/>
    </w:rPr>
  </w:style>
  <w:style w:type="character" w:styleId="Strong">
    <w:name w:val="Strong"/>
    <w:uiPriority w:val="22"/>
    <w:rsid w:val="00FF038A"/>
    <w:rPr>
      <w:b/>
      <w:bCs/>
    </w:rPr>
  </w:style>
  <w:style w:type="paragraph" w:customStyle="1" w:styleId="default">
    <w:name w:val="default"/>
    <w:basedOn w:val="Normal"/>
    <w:rsid w:val="008B5EAC"/>
    <w:pPr>
      <w:autoSpaceDE w:val="0"/>
      <w:autoSpaceDN w:val="0"/>
    </w:pPr>
    <w:rPr>
      <w:rFonts w:eastAsia="Calibri" w:cs="Arial"/>
      <w:color w:val="000000"/>
    </w:rPr>
  </w:style>
  <w:style w:type="character" w:styleId="PageNumber">
    <w:name w:val="page number"/>
    <w:basedOn w:val="DefaultParagraphFont"/>
    <w:rsid w:val="0020078D"/>
  </w:style>
  <w:style w:type="character" w:styleId="CommentReference">
    <w:name w:val="annotation reference"/>
    <w:semiHidden/>
    <w:rsid w:val="0020078D"/>
    <w:rPr>
      <w:sz w:val="16"/>
      <w:szCs w:val="16"/>
    </w:rPr>
  </w:style>
  <w:style w:type="paragraph" w:styleId="CommentText">
    <w:name w:val="annotation text"/>
    <w:basedOn w:val="Normal"/>
    <w:semiHidden/>
    <w:rsid w:val="0020078D"/>
    <w:rPr>
      <w:sz w:val="20"/>
      <w:szCs w:val="20"/>
    </w:rPr>
  </w:style>
  <w:style w:type="paragraph" w:styleId="CommentSubject">
    <w:name w:val="annotation subject"/>
    <w:basedOn w:val="CommentText"/>
    <w:next w:val="CommentText"/>
    <w:semiHidden/>
    <w:rsid w:val="0020078D"/>
    <w:rPr>
      <w:b/>
      <w:bCs/>
    </w:rPr>
  </w:style>
  <w:style w:type="paragraph" w:styleId="BalloonText">
    <w:name w:val="Balloon Text"/>
    <w:basedOn w:val="Normal"/>
    <w:semiHidden/>
    <w:rsid w:val="0020078D"/>
    <w:rPr>
      <w:rFonts w:ascii="Tahoma" w:hAnsi="Tahoma" w:cs="Tahoma"/>
      <w:sz w:val="16"/>
      <w:szCs w:val="16"/>
    </w:rPr>
  </w:style>
  <w:style w:type="character" w:customStyle="1" w:styleId="FooterChar">
    <w:name w:val="Footer Char"/>
    <w:link w:val="Footer"/>
    <w:uiPriority w:val="99"/>
    <w:rsid w:val="008C26B8"/>
    <w:rPr>
      <w:rFonts w:ascii="Arial" w:hAnsi="Arial"/>
      <w:sz w:val="24"/>
      <w:szCs w:val="24"/>
    </w:rPr>
  </w:style>
  <w:style w:type="paragraph" w:styleId="ListParagraph">
    <w:name w:val="List Paragraph"/>
    <w:basedOn w:val="Normal"/>
    <w:uiPriority w:val="1"/>
    <w:qFormat/>
    <w:rsid w:val="00FF038A"/>
    <w:pPr>
      <w:ind w:left="720"/>
      <w:contextualSpacing/>
    </w:pPr>
  </w:style>
  <w:style w:type="character" w:customStyle="1" w:styleId="HeaderChar">
    <w:name w:val="Header Char"/>
    <w:link w:val="Header"/>
    <w:uiPriority w:val="99"/>
    <w:rsid w:val="00EB1BA0"/>
    <w:rPr>
      <w:rFonts w:ascii="Arial" w:hAnsi="Arial"/>
      <w:sz w:val="24"/>
      <w:szCs w:val="24"/>
    </w:rPr>
  </w:style>
  <w:style w:type="paragraph" w:customStyle="1" w:styleId="PointsBullets">
    <w:name w:val="_PointsBullets"/>
    <w:basedOn w:val="Normal"/>
    <w:rsid w:val="006D46D5"/>
    <w:pPr>
      <w:numPr>
        <w:numId w:val="1"/>
      </w:numPr>
      <w:spacing w:after="120" w:line="260" w:lineRule="atLeast"/>
    </w:pPr>
    <w:rPr>
      <w:sz w:val="20"/>
      <w:szCs w:val="20"/>
    </w:rPr>
  </w:style>
  <w:style w:type="paragraph" w:customStyle="1" w:styleId="Default0">
    <w:name w:val="Default"/>
    <w:rsid w:val="00B146F6"/>
    <w:pPr>
      <w:autoSpaceDE w:val="0"/>
      <w:autoSpaceDN w:val="0"/>
      <w:adjustRightInd w:val="0"/>
    </w:pPr>
    <w:rPr>
      <w:rFonts w:ascii="Arial" w:hAnsi="Arial" w:cs="Arial"/>
      <w:color w:val="000000"/>
      <w:sz w:val="24"/>
      <w:szCs w:val="24"/>
    </w:rPr>
  </w:style>
  <w:style w:type="character" w:styleId="Hyperlink">
    <w:name w:val="Hyperlink"/>
    <w:uiPriority w:val="99"/>
    <w:unhideWhenUsed/>
    <w:rsid w:val="00646775"/>
    <w:rPr>
      <w:color w:val="0000FF"/>
      <w:u w:val="single"/>
    </w:rPr>
  </w:style>
  <w:style w:type="paragraph" w:styleId="Title">
    <w:name w:val="Title"/>
    <w:basedOn w:val="Normal"/>
    <w:next w:val="Normal"/>
    <w:link w:val="TitleChar"/>
    <w:uiPriority w:val="10"/>
    <w:qFormat/>
    <w:rsid w:val="00E0146D"/>
    <w:pPr>
      <w:spacing w:after="300" w:line="240" w:lineRule="auto"/>
      <w:ind w:left="0"/>
      <w:contextualSpacing/>
      <w:jc w:val="center"/>
    </w:pPr>
    <w:rPr>
      <w:rFonts w:cs="Arial"/>
      <w:b/>
      <w:spacing w:val="5"/>
      <w:kern w:val="28"/>
      <w:sz w:val="48"/>
      <w:szCs w:val="48"/>
      <w:lang w:eastAsia="en-GB"/>
    </w:rPr>
  </w:style>
  <w:style w:type="character" w:customStyle="1" w:styleId="TitleChar">
    <w:name w:val="Title Char"/>
    <w:link w:val="Title"/>
    <w:uiPriority w:val="10"/>
    <w:rsid w:val="00E0146D"/>
    <w:rPr>
      <w:rFonts w:ascii="Arial" w:hAnsi="Arial" w:cs="Arial"/>
      <w:b/>
      <w:spacing w:val="5"/>
      <w:kern w:val="28"/>
      <w:sz w:val="48"/>
      <w:szCs w:val="48"/>
    </w:rPr>
  </w:style>
  <w:style w:type="character" w:customStyle="1" w:styleId="Heading1Char">
    <w:name w:val="Heading 1 Char"/>
    <w:link w:val="Heading1"/>
    <w:uiPriority w:val="9"/>
    <w:rsid w:val="00033AC0"/>
    <w:rPr>
      <w:rFonts w:ascii="Arial" w:hAnsi="Arial" w:cs="Arial"/>
      <w:b/>
      <w:bCs/>
      <w:sz w:val="28"/>
      <w:szCs w:val="28"/>
    </w:rPr>
  </w:style>
  <w:style w:type="paragraph" w:styleId="Subtitle">
    <w:name w:val="Subtitle"/>
    <w:aliases w:val="Sub Header"/>
    <w:basedOn w:val="Title"/>
    <w:next w:val="Normal"/>
    <w:link w:val="SubtitleChar"/>
    <w:uiPriority w:val="11"/>
    <w:qFormat/>
    <w:rsid w:val="00E0146D"/>
    <w:rPr>
      <w:sz w:val="36"/>
      <w:szCs w:val="36"/>
    </w:rPr>
  </w:style>
  <w:style w:type="character" w:customStyle="1" w:styleId="SubtitleChar">
    <w:name w:val="Subtitle Char"/>
    <w:aliases w:val="Sub Header Char"/>
    <w:link w:val="Subtitle"/>
    <w:uiPriority w:val="11"/>
    <w:rsid w:val="00E0146D"/>
    <w:rPr>
      <w:rFonts w:ascii="Arial" w:hAnsi="Arial" w:cs="Arial"/>
      <w:b/>
      <w:spacing w:val="5"/>
      <w:kern w:val="28"/>
      <w:sz w:val="36"/>
      <w:szCs w:val="36"/>
    </w:rPr>
  </w:style>
  <w:style w:type="character" w:customStyle="1" w:styleId="Heading2Char">
    <w:name w:val="Heading 2 Char"/>
    <w:link w:val="Heading2"/>
    <w:uiPriority w:val="9"/>
    <w:rsid w:val="00033AC0"/>
    <w:rPr>
      <w:rFonts w:ascii="Arial" w:eastAsia="Calibri" w:hAnsi="Arial"/>
      <w:b/>
      <w:bCs/>
      <w:sz w:val="26"/>
      <w:szCs w:val="26"/>
    </w:rPr>
  </w:style>
  <w:style w:type="character" w:customStyle="1" w:styleId="Heading3Char">
    <w:name w:val="Heading 3 Char"/>
    <w:link w:val="Heading3"/>
    <w:uiPriority w:val="9"/>
    <w:rsid w:val="00E0146D"/>
    <w:rPr>
      <w:rFonts w:ascii="Arial" w:hAnsi="Arial"/>
      <w:b/>
      <w:bCs/>
      <w:i/>
      <w:sz w:val="24"/>
    </w:rPr>
  </w:style>
  <w:style w:type="character" w:customStyle="1" w:styleId="Heading4Char">
    <w:name w:val="Heading 4 Char"/>
    <w:link w:val="Heading4"/>
    <w:uiPriority w:val="9"/>
    <w:semiHidden/>
    <w:rsid w:val="00E0146D"/>
    <w:rPr>
      <w:rFonts w:ascii="Arial" w:hAnsi="Arial"/>
      <w:bCs/>
      <w:i/>
      <w:iCs/>
      <w:sz w:val="24"/>
    </w:rPr>
  </w:style>
  <w:style w:type="character" w:customStyle="1" w:styleId="Heading5Char">
    <w:name w:val="Heading 5 Char"/>
    <w:link w:val="Heading5"/>
    <w:uiPriority w:val="9"/>
    <w:semiHidden/>
    <w:rsid w:val="00E0146D"/>
    <w:rPr>
      <w:rFonts w:ascii="Cambria" w:hAnsi="Cambria"/>
      <w:color w:val="16505E"/>
    </w:rPr>
  </w:style>
  <w:style w:type="character" w:customStyle="1" w:styleId="Heading6Char">
    <w:name w:val="Heading 6 Char"/>
    <w:link w:val="Heading6"/>
    <w:uiPriority w:val="9"/>
    <w:semiHidden/>
    <w:rsid w:val="00E0146D"/>
    <w:rPr>
      <w:rFonts w:ascii="Cambria" w:hAnsi="Cambria"/>
      <w:i/>
      <w:iCs/>
      <w:color w:val="16505E"/>
    </w:rPr>
  </w:style>
  <w:style w:type="character" w:customStyle="1" w:styleId="Heading7Char">
    <w:name w:val="Heading 7 Char"/>
    <w:link w:val="Heading7"/>
    <w:uiPriority w:val="9"/>
    <w:semiHidden/>
    <w:rsid w:val="00E0146D"/>
    <w:rPr>
      <w:rFonts w:ascii="Cambria" w:hAnsi="Cambria"/>
      <w:i/>
      <w:iCs/>
      <w:color w:val="404040"/>
    </w:rPr>
  </w:style>
  <w:style w:type="character" w:customStyle="1" w:styleId="Heading8Char">
    <w:name w:val="Heading 8 Char"/>
    <w:link w:val="Heading8"/>
    <w:uiPriority w:val="9"/>
    <w:semiHidden/>
    <w:rsid w:val="00E0146D"/>
    <w:rPr>
      <w:rFonts w:ascii="Cambria" w:hAnsi="Cambria"/>
      <w:color w:val="2DA2BF"/>
    </w:rPr>
  </w:style>
  <w:style w:type="character" w:customStyle="1" w:styleId="Heading9Char">
    <w:name w:val="Heading 9 Char"/>
    <w:link w:val="Heading9"/>
    <w:uiPriority w:val="9"/>
    <w:semiHidden/>
    <w:rsid w:val="00E0146D"/>
    <w:rPr>
      <w:rFonts w:ascii="Cambria" w:hAnsi="Cambria"/>
      <w:i/>
      <w:iCs/>
      <w:color w:val="404040"/>
    </w:rPr>
  </w:style>
  <w:style w:type="paragraph" w:styleId="Caption">
    <w:name w:val="caption"/>
    <w:basedOn w:val="Normal"/>
    <w:next w:val="Normal"/>
    <w:uiPriority w:val="35"/>
    <w:semiHidden/>
    <w:unhideWhenUsed/>
    <w:qFormat/>
    <w:rsid w:val="00E0146D"/>
    <w:pPr>
      <w:spacing w:line="240" w:lineRule="auto"/>
    </w:pPr>
    <w:rPr>
      <w:b/>
      <w:bCs/>
      <w:color w:val="2DA2BF"/>
      <w:sz w:val="18"/>
      <w:szCs w:val="18"/>
    </w:rPr>
  </w:style>
  <w:style w:type="character" w:styleId="Emphasis">
    <w:name w:val="Emphasis"/>
    <w:uiPriority w:val="20"/>
    <w:rsid w:val="00FF038A"/>
    <w:rPr>
      <w:i/>
      <w:iCs/>
    </w:rPr>
  </w:style>
  <w:style w:type="paragraph" w:styleId="NoSpacing">
    <w:name w:val="No Spacing"/>
    <w:uiPriority w:val="1"/>
    <w:qFormat/>
    <w:rsid w:val="00FF038A"/>
    <w:rPr>
      <w:rFonts w:ascii="Arial" w:hAnsi="Arial"/>
      <w:sz w:val="24"/>
      <w:szCs w:val="22"/>
      <w:lang w:eastAsia="en-US"/>
    </w:rPr>
  </w:style>
  <w:style w:type="paragraph" w:styleId="Quote">
    <w:name w:val="Quote"/>
    <w:basedOn w:val="Normal"/>
    <w:next w:val="Normal"/>
    <w:link w:val="QuoteChar"/>
    <w:uiPriority w:val="29"/>
    <w:rsid w:val="00FF038A"/>
    <w:rPr>
      <w:rFonts w:ascii="Calibri" w:hAnsi="Calibri"/>
      <w:i/>
      <w:iCs/>
      <w:color w:val="000000"/>
      <w:sz w:val="20"/>
      <w:szCs w:val="20"/>
      <w:lang w:eastAsia="en-GB"/>
    </w:rPr>
  </w:style>
  <w:style w:type="character" w:customStyle="1" w:styleId="QuoteChar">
    <w:name w:val="Quote Char"/>
    <w:link w:val="Quote"/>
    <w:uiPriority w:val="29"/>
    <w:rsid w:val="00FF038A"/>
    <w:rPr>
      <w:i/>
      <w:iCs/>
      <w:color w:val="000000"/>
    </w:rPr>
  </w:style>
  <w:style w:type="paragraph" w:styleId="IntenseQuote">
    <w:name w:val="Intense Quote"/>
    <w:basedOn w:val="Normal"/>
    <w:next w:val="Normal"/>
    <w:link w:val="IntenseQuoteChar"/>
    <w:uiPriority w:val="30"/>
    <w:rsid w:val="00FF038A"/>
    <w:pPr>
      <w:pBdr>
        <w:bottom w:val="single" w:sz="4" w:space="4" w:color="2DA2BF"/>
      </w:pBdr>
      <w:spacing w:before="200" w:after="280"/>
      <w:ind w:left="936" w:right="936"/>
    </w:pPr>
    <w:rPr>
      <w:rFonts w:ascii="Calibri" w:hAnsi="Calibri"/>
      <w:b/>
      <w:bCs/>
      <w:i/>
      <w:iCs/>
      <w:color w:val="2DA2BF"/>
      <w:sz w:val="20"/>
      <w:szCs w:val="20"/>
      <w:lang w:eastAsia="en-GB"/>
    </w:rPr>
  </w:style>
  <w:style w:type="character" w:customStyle="1" w:styleId="IntenseQuoteChar">
    <w:name w:val="Intense Quote Char"/>
    <w:link w:val="IntenseQuote"/>
    <w:uiPriority w:val="30"/>
    <w:rsid w:val="00FF038A"/>
    <w:rPr>
      <w:b/>
      <w:bCs/>
      <w:i/>
      <w:iCs/>
      <w:color w:val="2DA2BF"/>
    </w:rPr>
  </w:style>
  <w:style w:type="character" w:styleId="SubtleEmphasis">
    <w:name w:val="Subtle Emphasis"/>
    <w:uiPriority w:val="19"/>
    <w:rsid w:val="00FF038A"/>
    <w:rPr>
      <w:i/>
      <w:iCs/>
      <w:color w:val="808080"/>
    </w:rPr>
  </w:style>
  <w:style w:type="character" w:styleId="IntenseEmphasis">
    <w:name w:val="Intense Emphasis"/>
    <w:uiPriority w:val="21"/>
    <w:rsid w:val="00FF038A"/>
    <w:rPr>
      <w:b/>
      <w:bCs/>
      <w:i/>
      <w:iCs/>
      <w:color w:val="2DA2BF"/>
    </w:rPr>
  </w:style>
  <w:style w:type="character" w:styleId="SubtleReference">
    <w:name w:val="Subtle Reference"/>
    <w:uiPriority w:val="31"/>
    <w:rsid w:val="00FF038A"/>
    <w:rPr>
      <w:smallCaps/>
      <w:color w:val="DA1F28"/>
      <w:u w:val="single"/>
    </w:rPr>
  </w:style>
  <w:style w:type="character" w:styleId="IntenseReference">
    <w:name w:val="Intense Reference"/>
    <w:uiPriority w:val="32"/>
    <w:rsid w:val="00FF038A"/>
    <w:rPr>
      <w:b/>
      <w:bCs/>
      <w:smallCaps/>
      <w:color w:val="DA1F28"/>
      <w:spacing w:val="5"/>
      <w:u w:val="single"/>
    </w:rPr>
  </w:style>
  <w:style w:type="character" w:styleId="BookTitle">
    <w:name w:val="Book Title"/>
    <w:uiPriority w:val="33"/>
    <w:rsid w:val="00FF038A"/>
    <w:rPr>
      <w:b/>
      <w:bCs/>
      <w:smallCaps/>
      <w:spacing w:val="5"/>
    </w:rPr>
  </w:style>
  <w:style w:type="paragraph" w:styleId="TOCHeading">
    <w:name w:val="TOC Heading"/>
    <w:basedOn w:val="Heading1"/>
    <w:next w:val="Normal"/>
    <w:uiPriority w:val="39"/>
    <w:unhideWhenUsed/>
    <w:rsid w:val="00FF038A"/>
    <w:pPr>
      <w:outlineLvl w:val="9"/>
    </w:pPr>
    <w:rPr>
      <w:rFonts w:cs="Times New Roman"/>
    </w:rPr>
  </w:style>
  <w:style w:type="paragraph" w:customStyle="1" w:styleId="Heading1Paragraph">
    <w:name w:val="Heading 1 Paragraph"/>
    <w:basedOn w:val="Default0"/>
    <w:next w:val="Default0"/>
    <w:uiPriority w:val="99"/>
    <w:rsid w:val="00FF038A"/>
    <w:pPr>
      <w:widowControl w:val="0"/>
    </w:pPr>
    <w:rPr>
      <w:color w:val="auto"/>
    </w:rPr>
  </w:style>
  <w:style w:type="paragraph" w:styleId="TOC1">
    <w:name w:val="toc 1"/>
    <w:basedOn w:val="Heading1"/>
    <w:next w:val="Normal"/>
    <w:autoRedefine/>
    <w:uiPriority w:val="39"/>
    <w:rsid w:val="0076637A"/>
    <w:pPr>
      <w:numPr>
        <w:numId w:val="0"/>
      </w:numPr>
      <w:tabs>
        <w:tab w:val="left" w:pos="567"/>
        <w:tab w:val="right" w:leader="dot" w:pos="10195"/>
      </w:tabs>
      <w:spacing w:before="120" w:after="0"/>
    </w:pPr>
    <w:rPr>
      <w:b w:val="0"/>
      <w:bCs w:val="0"/>
      <w:iCs/>
      <w:sz w:val="24"/>
      <w:szCs w:val="24"/>
    </w:rPr>
  </w:style>
  <w:style w:type="paragraph" w:styleId="TOC2">
    <w:name w:val="toc 2"/>
    <w:basedOn w:val="Normal"/>
    <w:next w:val="Normal"/>
    <w:autoRedefine/>
    <w:uiPriority w:val="39"/>
    <w:rsid w:val="0076637A"/>
    <w:pPr>
      <w:tabs>
        <w:tab w:val="right" w:leader="dot" w:pos="10195"/>
      </w:tabs>
      <w:spacing w:before="120" w:after="0"/>
      <w:ind w:left="567"/>
    </w:pPr>
    <w:rPr>
      <w:bCs/>
    </w:rPr>
  </w:style>
  <w:style w:type="paragraph" w:styleId="FootnoteText">
    <w:name w:val="footnote text"/>
    <w:basedOn w:val="Normal"/>
    <w:link w:val="FootnoteTextChar"/>
    <w:uiPriority w:val="99"/>
    <w:unhideWhenUsed/>
    <w:rsid w:val="009F7194"/>
    <w:pPr>
      <w:ind w:left="0"/>
    </w:pPr>
    <w:rPr>
      <w:szCs w:val="24"/>
    </w:rPr>
  </w:style>
  <w:style w:type="character" w:customStyle="1" w:styleId="FootnoteTextChar">
    <w:name w:val="Footnote Text Char"/>
    <w:link w:val="FootnoteText"/>
    <w:uiPriority w:val="99"/>
    <w:rsid w:val="009F7194"/>
    <w:rPr>
      <w:rFonts w:ascii="Arial" w:hAnsi="Arial"/>
      <w:sz w:val="24"/>
      <w:szCs w:val="24"/>
      <w:lang w:eastAsia="en-US"/>
    </w:rPr>
  </w:style>
  <w:style w:type="character" w:styleId="FootnoteReference">
    <w:name w:val="footnote reference"/>
    <w:uiPriority w:val="99"/>
    <w:unhideWhenUsed/>
    <w:rsid w:val="009F7194"/>
    <w:rPr>
      <w:vertAlign w:val="superscript"/>
    </w:rPr>
  </w:style>
  <w:style w:type="paragraph" w:styleId="NormalWeb">
    <w:name w:val="Normal (Web)"/>
    <w:basedOn w:val="Normal"/>
    <w:uiPriority w:val="99"/>
    <w:unhideWhenUsed/>
    <w:rsid w:val="009F7194"/>
    <w:pPr>
      <w:spacing w:before="100" w:beforeAutospacing="1" w:after="100" w:afterAutospacing="1" w:line="240" w:lineRule="auto"/>
      <w:ind w:left="0"/>
    </w:pPr>
    <w:rPr>
      <w:rFonts w:ascii="Times" w:hAnsi="Times"/>
      <w:sz w:val="20"/>
      <w:szCs w:val="20"/>
    </w:rPr>
  </w:style>
  <w:style w:type="table" w:customStyle="1" w:styleId="TableGrid1">
    <w:name w:val="Table Grid1"/>
    <w:basedOn w:val="TableNormal"/>
    <w:next w:val="TableGrid"/>
    <w:uiPriority w:val="59"/>
    <w:rsid w:val="00DB2B9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link w:val="Para1Char"/>
    <w:rsid w:val="00F07E46"/>
    <w:pPr>
      <w:spacing w:before="120" w:after="0"/>
      <w:ind w:left="0"/>
    </w:pPr>
    <w:rPr>
      <w:lang w:eastAsia="en-GB"/>
    </w:rPr>
  </w:style>
  <w:style w:type="character" w:customStyle="1" w:styleId="Para1Char">
    <w:name w:val="Para 1 Char"/>
    <w:link w:val="Para1"/>
    <w:rsid w:val="00F07E46"/>
    <w:rPr>
      <w:rFonts w:ascii="Arial" w:hAnsi="Arial"/>
      <w:sz w:val="24"/>
      <w:szCs w:val="22"/>
    </w:rPr>
  </w:style>
  <w:style w:type="paragraph" w:customStyle="1" w:styleId="Para2">
    <w:name w:val="Para 2"/>
    <w:basedOn w:val="Normal"/>
    <w:link w:val="Para2Char"/>
    <w:autoRedefine/>
    <w:rsid w:val="0004747B"/>
    <w:pPr>
      <w:numPr>
        <w:ilvl w:val="1"/>
        <w:numId w:val="3"/>
      </w:numPr>
      <w:spacing w:after="120"/>
    </w:pPr>
  </w:style>
  <w:style w:type="character" w:customStyle="1" w:styleId="Para2Char">
    <w:name w:val="Para 2 Char"/>
    <w:link w:val="Para2"/>
    <w:rsid w:val="0004747B"/>
    <w:rPr>
      <w:rFonts w:ascii="Arial" w:hAnsi="Arial"/>
      <w:sz w:val="24"/>
      <w:szCs w:val="22"/>
      <w:lang w:eastAsia="en-US"/>
    </w:rPr>
  </w:style>
  <w:style w:type="paragraph" w:customStyle="1" w:styleId="Bullet1">
    <w:name w:val="Bullet 1"/>
    <w:basedOn w:val="Para1"/>
    <w:link w:val="Bullet1Char"/>
    <w:qFormat/>
    <w:rsid w:val="00033AC0"/>
    <w:pPr>
      <w:numPr>
        <w:numId w:val="5"/>
      </w:numPr>
      <w:spacing w:after="120"/>
      <w:ind w:left="1134" w:hanging="425"/>
      <w:contextualSpacing/>
    </w:pPr>
  </w:style>
  <w:style w:type="paragraph" w:customStyle="1" w:styleId="Bullet2">
    <w:name w:val="Bullet 2"/>
    <w:basedOn w:val="Bullet1"/>
    <w:link w:val="Bullet2Char"/>
    <w:qFormat/>
    <w:rsid w:val="00E0146D"/>
    <w:pPr>
      <w:numPr>
        <w:ilvl w:val="1"/>
        <w:numId w:val="1"/>
      </w:numPr>
      <w:tabs>
        <w:tab w:val="clear" w:pos="1440"/>
      </w:tabs>
      <w:ind w:left="1560" w:hanging="426"/>
    </w:pPr>
  </w:style>
  <w:style w:type="character" w:customStyle="1" w:styleId="Bullet1Char">
    <w:name w:val="Bullet 1 Char"/>
    <w:link w:val="Bullet1"/>
    <w:rsid w:val="00033AC0"/>
    <w:rPr>
      <w:rFonts w:ascii="Arial" w:hAnsi="Arial"/>
      <w:sz w:val="24"/>
      <w:szCs w:val="22"/>
    </w:rPr>
  </w:style>
  <w:style w:type="character" w:customStyle="1" w:styleId="Bullet2Char">
    <w:name w:val="Bullet 2 Char"/>
    <w:link w:val="Bullet2"/>
    <w:rsid w:val="00E0146D"/>
    <w:rPr>
      <w:rFonts w:ascii="Arial" w:hAnsi="Arial"/>
      <w:sz w:val="24"/>
      <w:szCs w:val="22"/>
    </w:rPr>
  </w:style>
  <w:style w:type="paragraph" w:customStyle="1" w:styleId="Para2Heading">
    <w:name w:val="Para 2 Heading"/>
    <w:basedOn w:val="Para2"/>
    <w:link w:val="Para2HeadingChar"/>
    <w:rsid w:val="006C73EA"/>
    <w:pPr>
      <w:numPr>
        <w:ilvl w:val="0"/>
        <w:numId w:val="0"/>
      </w:numPr>
      <w:ind w:left="737"/>
    </w:pPr>
    <w:rPr>
      <w:b/>
      <w:color w:val="0070C0"/>
    </w:rPr>
  </w:style>
  <w:style w:type="paragraph" w:customStyle="1" w:styleId="Para3">
    <w:name w:val="Para 3"/>
    <w:basedOn w:val="Heading3"/>
    <w:link w:val="Para3Char"/>
    <w:rsid w:val="003F4135"/>
    <w:pPr>
      <w:numPr>
        <w:numId w:val="3"/>
      </w:numPr>
      <w:spacing w:before="120"/>
    </w:pPr>
    <w:rPr>
      <w:b w:val="0"/>
      <w:i w:val="0"/>
    </w:rPr>
  </w:style>
  <w:style w:type="character" w:customStyle="1" w:styleId="Para2HeadingChar">
    <w:name w:val="Para 2 Heading Char"/>
    <w:link w:val="Para2Heading"/>
    <w:rsid w:val="006C73EA"/>
    <w:rPr>
      <w:rFonts w:ascii="Arial" w:hAnsi="Arial"/>
      <w:b/>
      <w:color w:val="0070C0"/>
      <w:sz w:val="24"/>
      <w:szCs w:val="22"/>
      <w:lang w:eastAsia="en-US"/>
    </w:rPr>
  </w:style>
  <w:style w:type="character" w:customStyle="1" w:styleId="Para3Char">
    <w:name w:val="Para 3 Char"/>
    <w:link w:val="Para3"/>
    <w:rsid w:val="003F4135"/>
    <w:rPr>
      <w:rFonts w:ascii="Arial" w:hAnsi="Arial"/>
      <w:b w:val="0"/>
      <w:bCs/>
      <w:i w:val="0"/>
      <w:sz w:val="24"/>
    </w:rPr>
  </w:style>
  <w:style w:type="character" w:styleId="PlaceholderText">
    <w:name w:val="Placeholder Text"/>
    <w:uiPriority w:val="99"/>
    <w:semiHidden/>
    <w:rsid w:val="006C6125"/>
    <w:rPr>
      <w:color w:val="808080"/>
    </w:rPr>
  </w:style>
  <w:style w:type="paragraph" w:styleId="TOC3">
    <w:name w:val="toc 3"/>
    <w:basedOn w:val="Normal"/>
    <w:next w:val="Normal"/>
    <w:autoRedefine/>
    <w:uiPriority w:val="39"/>
    <w:rsid w:val="00517ADD"/>
    <w:pPr>
      <w:spacing w:after="0"/>
      <w:ind w:left="480"/>
    </w:pPr>
    <w:rPr>
      <w:rFonts w:ascii="Calibri" w:hAnsi="Calibri"/>
      <w:sz w:val="20"/>
      <w:szCs w:val="20"/>
    </w:rPr>
  </w:style>
  <w:style w:type="paragraph" w:styleId="TOC4">
    <w:name w:val="toc 4"/>
    <w:basedOn w:val="Normal"/>
    <w:next w:val="Normal"/>
    <w:autoRedefine/>
    <w:rsid w:val="00517ADD"/>
    <w:pPr>
      <w:spacing w:after="0"/>
      <w:ind w:left="720"/>
    </w:pPr>
    <w:rPr>
      <w:rFonts w:ascii="Calibri" w:hAnsi="Calibri"/>
      <w:sz w:val="20"/>
      <w:szCs w:val="20"/>
    </w:rPr>
  </w:style>
  <w:style w:type="paragraph" w:styleId="TOC5">
    <w:name w:val="toc 5"/>
    <w:basedOn w:val="Normal"/>
    <w:next w:val="Normal"/>
    <w:autoRedefine/>
    <w:rsid w:val="00517ADD"/>
    <w:pPr>
      <w:spacing w:after="0"/>
      <w:ind w:left="960"/>
    </w:pPr>
    <w:rPr>
      <w:rFonts w:ascii="Calibri" w:hAnsi="Calibri"/>
      <w:sz w:val="20"/>
      <w:szCs w:val="20"/>
    </w:rPr>
  </w:style>
  <w:style w:type="paragraph" w:styleId="TOC6">
    <w:name w:val="toc 6"/>
    <w:basedOn w:val="Normal"/>
    <w:next w:val="Normal"/>
    <w:autoRedefine/>
    <w:rsid w:val="00517ADD"/>
    <w:pPr>
      <w:spacing w:after="0"/>
      <w:ind w:left="1200"/>
    </w:pPr>
    <w:rPr>
      <w:rFonts w:ascii="Calibri" w:hAnsi="Calibri"/>
      <w:sz w:val="20"/>
      <w:szCs w:val="20"/>
    </w:rPr>
  </w:style>
  <w:style w:type="paragraph" w:styleId="TOC7">
    <w:name w:val="toc 7"/>
    <w:basedOn w:val="Normal"/>
    <w:next w:val="Normal"/>
    <w:autoRedefine/>
    <w:rsid w:val="00517ADD"/>
    <w:pPr>
      <w:spacing w:after="0"/>
      <w:ind w:left="1440"/>
    </w:pPr>
    <w:rPr>
      <w:rFonts w:ascii="Calibri" w:hAnsi="Calibri"/>
      <w:sz w:val="20"/>
      <w:szCs w:val="20"/>
    </w:rPr>
  </w:style>
  <w:style w:type="paragraph" w:styleId="TOC8">
    <w:name w:val="toc 8"/>
    <w:basedOn w:val="Normal"/>
    <w:next w:val="Normal"/>
    <w:autoRedefine/>
    <w:rsid w:val="00517ADD"/>
    <w:pPr>
      <w:spacing w:after="0"/>
      <w:ind w:left="1680"/>
    </w:pPr>
    <w:rPr>
      <w:rFonts w:ascii="Calibri" w:hAnsi="Calibri"/>
      <w:sz w:val="20"/>
      <w:szCs w:val="20"/>
    </w:rPr>
  </w:style>
  <w:style w:type="paragraph" w:styleId="TOC9">
    <w:name w:val="toc 9"/>
    <w:basedOn w:val="Normal"/>
    <w:next w:val="Normal"/>
    <w:autoRedefine/>
    <w:rsid w:val="00517ADD"/>
    <w:pPr>
      <w:spacing w:after="0"/>
      <w:ind w:left="192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8939">
      <w:bodyDiv w:val="1"/>
      <w:marLeft w:val="0"/>
      <w:marRight w:val="0"/>
      <w:marTop w:val="0"/>
      <w:marBottom w:val="0"/>
      <w:divBdr>
        <w:top w:val="none" w:sz="0" w:space="0" w:color="auto"/>
        <w:left w:val="none" w:sz="0" w:space="0" w:color="auto"/>
        <w:bottom w:val="none" w:sz="0" w:space="0" w:color="auto"/>
        <w:right w:val="none" w:sz="0" w:space="0" w:color="auto"/>
      </w:divBdr>
    </w:div>
    <w:div w:id="132910516">
      <w:bodyDiv w:val="1"/>
      <w:marLeft w:val="0"/>
      <w:marRight w:val="0"/>
      <w:marTop w:val="0"/>
      <w:marBottom w:val="0"/>
      <w:divBdr>
        <w:top w:val="none" w:sz="0" w:space="0" w:color="auto"/>
        <w:left w:val="none" w:sz="0" w:space="0" w:color="auto"/>
        <w:bottom w:val="none" w:sz="0" w:space="0" w:color="auto"/>
        <w:right w:val="none" w:sz="0" w:space="0" w:color="auto"/>
      </w:divBdr>
    </w:div>
    <w:div w:id="178737012">
      <w:bodyDiv w:val="1"/>
      <w:marLeft w:val="0"/>
      <w:marRight w:val="0"/>
      <w:marTop w:val="0"/>
      <w:marBottom w:val="0"/>
      <w:divBdr>
        <w:top w:val="none" w:sz="0" w:space="0" w:color="auto"/>
        <w:left w:val="none" w:sz="0" w:space="0" w:color="auto"/>
        <w:bottom w:val="none" w:sz="0" w:space="0" w:color="auto"/>
        <w:right w:val="none" w:sz="0" w:space="0" w:color="auto"/>
      </w:divBdr>
    </w:div>
    <w:div w:id="302391968">
      <w:bodyDiv w:val="1"/>
      <w:marLeft w:val="0"/>
      <w:marRight w:val="0"/>
      <w:marTop w:val="0"/>
      <w:marBottom w:val="0"/>
      <w:divBdr>
        <w:top w:val="none" w:sz="0" w:space="0" w:color="auto"/>
        <w:left w:val="none" w:sz="0" w:space="0" w:color="auto"/>
        <w:bottom w:val="none" w:sz="0" w:space="0" w:color="auto"/>
        <w:right w:val="none" w:sz="0" w:space="0" w:color="auto"/>
      </w:divBdr>
    </w:div>
    <w:div w:id="335113610">
      <w:bodyDiv w:val="1"/>
      <w:marLeft w:val="0"/>
      <w:marRight w:val="0"/>
      <w:marTop w:val="0"/>
      <w:marBottom w:val="0"/>
      <w:divBdr>
        <w:top w:val="none" w:sz="0" w:space="0" w:color="auto"/>
        <w:left w:val="none" w:sz="0" w:space="0" w:color="auto"/>
        <w:bottom w:val="none" w:sz="0" w:space="0" w:color="auto"/>
        <w:right w:val="none" w:sz="0" w:space="0" w:color="auto"/>
      </w:divBdr>
    </w:div>
    <w:div w:id="502279459">
      <w:bodyDiv w:val="1"/>
      <w:marLeft w:val="0"/>
      <w:marRight w:val="0"/>
      <w:marTop w:val="0"/>
      <w:marBottom w:val="0"/>
      <w:divBdr>
        <w:top w:val="none" w:sz="0" w:space="0" w:color="auto"/>
        <w:left w:val="none" w:sz="0" w:space="0" w:color="auto"/>
        <w:bottom w:val="none" w:sz="0" w:space="0" w:color="auto"/>
        <w:right w:val="none" w:sz="0" w:space="0" w:color="auto"/>
      </w:divBdr>
    </w:div>
    <w:div w:id="520583820">
      <w:bodyDiv w:val="1"/>
      <w:marLeft w:val="0"/>
      <w:marRight w:val="0"/>
      <w:marTop w:val="0"/>
      <w:marBottom w:val="0"/>
      <w:divBdr>
        <w:top w:val="none" w:sz="0" w:space="0" w:color="auto"/>
        <w:left w:val="none" w:sz="0" w:space="0" w:color="auto"/>
        <w:bottom w:val="none" w:sz="0" w:space="0" w:color="auto"/>
        <w:right w:val="none" w:sz="0" w:space="0" w:color="auto"/>
      </w:divBdr>
    </w:div>
    <w:div w:id="648367129">
      <w:bodyDiv w:val="1"/>
      <w:marLeft w:val="0"/>
      <w:marRight w:val="0"/>
      <w:marTop w:val="0"/>
      <w:marBottom w:val="0"/>
      <w:divBdr>
        <w:top w:val="none" w:sz="0" w:space="0" w:color="auto"/>
        <w:left w:val="none" w:sz="0" w:space="0" w:color="auto"/>
        <w:bottom w:val="none" w:sz="0" w:space="0" w:color="auto"/>
        <w:right w:val="none" w:sz="0" w:space="0" w:color="auto"/>
      </w:divBdr>
    </w:div>
    <w:div w:id="814444358">
      <w:bodyDiv w:val="1"/>
      <w:marLeft w:val="0"/>
      <w:marRight w:val="0"/>
      <w:marTop w:val="0"/>
      <w:marBottom w:val="0"/>
      <w:divBdr>
        <w:top w:val="none" w:sz="0" w:space="0" w:color="auto"/>
        <w:left w:val="none" w:sz="0" w:space="0" w:color="auto"/>
        <w:bottom w:val="none" w:sz="0" w:space="0" w:color="auto"/>
        <w:right w:val="none" w:sz="0" w:space="0" w:color="auto"/>
      </w:divBdr>
    </w:div>
    <w:div w:id="977029614">
      <w:bodyDiv w:val="1"/>
      <w:marLeft w:val="0"/>
      <w:marRight w:val="0"/>
      <w:marTop w:val="0"/>
      <w:marBottom w:val="0"/>
      <w:divBdr>
        <w:top w:val="none" w:sz="0" w:space="0" w:color="auto"/>
        <w:left w:val="none" w:sz="0" w:space="0" w:color="auto"/>
        <w:bottom w:val="none" w:sz="0" w:space="0" w:color="auto"/>
        <w:right w:val="none" w:sz="0" w:space="0" w:color="auto"/>
      </w:divBdr>
    </w:div>
    <w:div w:id="1223713473">
      <w:bodyDiv w:val="1"/>
      <w:marLeft w:val="0"/>
      <w:marRight w:val="0"/>
      <w:marTop w:val="0"/>
      <w:marBottom w:val="0"/>
      <w:divBdr>
        <w:top w:val="none" w:sz="0" w:space="0" w:color="auto"/>
        <w:left w:val="none" w:sz="0" w:space="0" w:color="auto"/>
        <w:bottom w:val="none" w:sz="0" w:space="0" w:color="auto"/>
        <w:right w:val="none" w:sz="0" w:space="0" w:color="auto"/>
      </w:divBdr>
    </w:div>
    <w:div w:id="1230308675">
      <w:bodyDiv w:val="1"/>
      <w:marLeft w:val="0"/>
      <w:marRight w:val="0"/>
      <w:marTop w:val="0"/>
      <w:marBottom w:val="0"/>
      <w:divBdr>
        <w:top w:val="none" w:sz="0" w:space="0" w:color="auto"/>
        <w:left w:val="none" w:sz="0" w:space="0" w:color="auto"/>
        <w:bottom w:val="none" w:sz="0" w:space="0" w:color="auto"/>
        <w:right w:val="none" w:sz="0" w:space="0" w:color="auto"/>
      </w:divBdr>
    </w:div>
    <w:div w:id="1246067020">
      <w:bodyDiv w:val="1"/>
      <w:marLeft w:val="0"/>
      <w:marRight w:val="0"/>
      <w:marTop w:val="0"/>
      <w:marBottom w:val="0"/>
      <w:divBdr>
        <w:top w:val="none" w:sz="0" w:space="0" w:color="auto"/>
        <w:left w:val="none" w:sz="0" w:space="0" w:color="auto"/>
        <w:bottom w:val="none" w:sz="0" w:space="0" w:color="auto"/>
        <w:right w:val="none" w:sz="0" w:space="0" w:color="auto"/>
      </w:divBdr>
    </w:div>
    <w:div w:id="1265380933">
      <w:bodyDiv w:val="1"/>
      <w:marLeft w:val="0"/>
      <w:marRight w:val="0"/>
      <w:marTop w:val="0"/>
      <w:marBottom w:val="0"/>
      <w:divBdr>
        <w:top w:val="none" w:sz="0" w:space="0" w:color="auto"/>
        <w:left w:val="none" w:sz="0" w:space="0" w:color="auto"/>
        <w:bottom w:val="none" w:sz="0" w:space="0" w:color="auto"/>
        <w:right w:val="none" w:sz="0" w:space="0" w:color="auto"/>
      </w:divBdr>
    </w:div>
    <w:div w:id="1277715378">
      <w:bodyDiv w:val="1"/>
      <w:marLeft w:val="0"/>
      <w:marRight w:val="0"/>
      <w:marTop w:val="0"/>
      <w:marBottom w:val="0"/>
      <w:divBdr>
        <w:top w:val="none" w:sz="0" w:space="0" w:color="auto"/>
        <w:left w:val="none" w:sz="0" w:space="0" w:color="auto"/>
        <w:bottom w:val="none" w:sz="0" w:space="0" w:color="auto"/>
        <w:right w:val="none" w:sz="0" w:space="0" w:color="auto"/>
      </w:divBdr>
    </w:div>
    <w:div w:id="1500778496">
      <w:bodyDiv w:val="1"/>
      <w:marLeft w:val="0"/>
      <w:marRight w:val="0"/>
      <w:marTop w:val="0"/>
      <w:marBottom w:val="0"/>
      <w:divBdr>
        <w:top w:val="none" w:sz="0" w:space="0" w:color="auto"/>
        <w:left w:val="none" w:sz="0" w:space="0" w:color="auto"/>
        <w:bottom w:val="none" w:sz="0" w:space="0" w:color="auto"/>
        <w:right w:val="none" w:sz="0" w:space="0" w:color="auto"/>
      </w:divBdr>
    </w:div>
    <w:div w:id="1613516899">
      <w:bodyDiv w:val="1"/>
      <w:marLeft w:val="0"/>
      <w:marRight w:val="0"/>
      <w:marTop w:val="0"/>
      <w:marBottom w:val="0"/>
      <w:divBdr>
        <w:top w:val="none" w:sz="0" w:space="0" w:color="auto"/>
        <w:left w:val="none" w:sz="0" w:space="0" w:color="auto"/>
        <w:bottom w:val="none" w:sz="0" w:space="0" w:color="auto"/>
        <w:right w:val="none" w:sz="0" w:space="0" w:color="auto"/>
      </w:divBdr>
    </w:div>
    <w:div w:id="1942490187">
      <w:bodyDiv w:val="1"/>
      <w:marLeft w:val="0"/>
      <w:marRight w:val="0"/>
      <w:marTop w:val="0"/>
      <w:marBottom w:val="0"/>
      <w:divBdr>
        <w:top w:val="none" w:sz="0" w:space="0" w:color="auto"/>
        <w:left w:val="none" w:sz="0" w:space="0" w:color="auto"/>
        <w:bottom w:val="none" w:sz="0" w:space="0" w:color="auto"/>
        <w:right w:val="none" w:sz="0" w:space="0" w:color="auto"/>
      </w:divBdr>
    </w:div>
    <w:div w:id="2001881701">
      <w:bodyDiv w:val="1"/>
      <w:marLeft w:val="0"/>
      <w:marRight w:val="0"/>
      <w:marTop w:val="0"/>
      <w:marBottom w:val="0"/>
      <w:divBdr>
        <w:top w:val="none" w:sz="0" w:space="0" w:color="auto"/>
        <w:left w:val="none" w:sz="0" w:space="0" w:color="auto"/>
        <w:bottom w:val="none" w:sz="0" w:space="0" w:color="auto"/>
        <w:right w:val="none" w:sz="0" w:space="0" w:color="auto"/>
      </w:divBdr>
    </w:div>
    <w:div w:id="2057580583">
      <w:bodyDiv w:val="1"/>
      <w:marLeft w:val="0"/>
      <w:marRight w:val="0"/>
      <w:marTop w:val="0"/>
      <w:marBottom w:val="0"/>
      <w:divBdr>
        <w:top w:val="none" w:sz="0" w:space="0" w:color="auto"/>
        <w:left w:val="none" w:sz="0" w:space="0" w:color="auto"/>
        <w:bottom w:val="none" w:sz="0" w:space="0" w:color="auto"/>
        <w:right w:val="none" w:sz="0" w:space="0" w:color="auto"/>
      </w:divBdr>
    </w:div>
    <w:div w:id="206945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gov.uk/en/Managingyourorganisation/Informationpolicy/Informationsecurity/index.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ww.igt.connectingforhealth.nhs.uk/" TargetMode="External"/><Relationship Id="rId4" Type="http://schemas.openxmlformats.org/officeDocument/2006/relationships/settings" Target="settings.xml"/><Relationship Id="rId9" Type="http://schemas.openxmlformats.org/officeDocument/2006/relationships/hyperlink" Target="http://www.dh.gov.uk/en/Managingyourorganisation/Informationpolicy/Informationsecurity/index.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sanderson\Desktop\NY%20CCG%20Email%20and%20Internet%20Policy%20V0.1%20Octobe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17060-F8E1-4BF4-8406-51430F35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 CCG Email and Internet Policy V0.1 October 2020</Template>
  <TotalTime>2</TotalTime>
  <Pages>17</Pages>
  <Words>4936</Words>
  <Characters>28136</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HERHIS</Company>
  <LinksUpToDate>false</LinksUpToDate>
  <CharactersWithSpaces>33006</CharactersWithSpaces>
  <SharedDoc>false</SharedDoc>
  <HLinks>
    <vt:vector size="306" baseType="variant">
      <vt:variant>
        <vt:i4>7077922</vt:i4>
      </vt:variant>
      <vt:variant>
        <vt:i4>276</vt:i4>
      </vt:variant>
      <vt:variant>
        <vt:i4>0</vt:i4>
      </vt:variant>
      <vt:variant>
        <vt:i4>5</vt:i4>
      </vt:variant>
      <vt:variant>
        <vt:lpwstr>x-apple-data-detectors://0/</vt:lpwstr>
      </vt:variant>
      <vt:variant>
        <vt:lpwstr/>
      </vt:variant>
      <vt:variant>
        <vt:i4>7077922</vt:i4>
      </vt:variant>
      <vt:variant>
        <vt:i4>273</vt:i4>
      </vt:variant>
      <vt:variant>
        <vt:i4>0</vt:i4>
      </vt:variant>
      <vt:variant>
        <vt:i4>5</vt:i4>
      </vt:variant>
      <vt:variant>
        <vt:lpwstr>x-apple-data-detectors://0/</vt:lpwstr>
      </vt:variant>
      <vt:variant>
        <vt:lpwstr/>
      </vt:variant>
      <vt:variant>
        <vt:i4>7077922</vt:i4>
      </vt:variant>
      <vt:variant>
        <vt:i4>270</vt:i4>
      </vt:variant>
      <vt:variant>
        <vt:i4>0</vt:i4>
      </vt:variant>
      <vt:variant>
        <vt:i4>5</vt:i4>
      </vt:variant>
      <vt:variant>
        <vt:lpwstr>x-apple-data-detectors://0/</vt:lpwstr>
      </vt:variant>
      <vt:variant>
        <vt:lpwstr/>
      </vt:variant>
      <vt:variant>
        <vt:i4>7077922</vt:i4>
      </vt:variant>
      <vt:variant>
        <vt:i4>267</vt:i4>
      </vt:variant>
      <vt:variant>
        <vt:i4>0</vt:i4>
      </vt:variant>
      <vt:variant>
        <vt:i4>5</vt:i4>
      </vt:variant>
      <vt:variant>
        <vt:lpwstr>x-apple-data-detectors://0/</vt:lpwstr>
      </vt:variant>
      <vt:variant>
        <vt:lpwstr/>
      </vt:variant>
      <vt:variant>
        <vt:i4>7077922</vt:i4>
      </vt:variant>
      <vt:variant>
        <vt:i4>264</vt:i4>
      </vt:variant>
      <vt:variant>
        <vt:i4>0</vt:i4>
      </vt:variant>
      <vt:variant>
        <vt:i4>5</vt:i4>
      </vt:variant>
      <vt:variant>
        <vt:lpwstr>x-apple-data-detectors://0/</vt:lpwstr>
      </vt:variant>
      <vt:variant>
        <vt:lpwstr/>
      </vt:variant>
      <vt:variant>
        <vt:i4>7077922</vt:i4>
      </vt:variant>
      <vt:variant>
        <vt:i4>261</vt:i4>
      </vt:variant>
      <vt:variant>
        <vt:i4>0</vt:i4>
      </vt:variant>
      <vt:variant>
        <vt:i4>5</vt:i4>
      </vt:variant>
      <vt:variant>
        <vt:lpwstr>x-apple-data-detectors://0/</vt:lpwstr>
      </vt:variant>
      <vt:variant>
        <vt:lpwstr/>
      </vt:variant>
      <vt:variant>
        <vt:i4>4325453</vt:i4>
      </vt:variant>
      <vt:variant>
        <vt:i4>258</vt:i4>
      </vt:variant>
      <vt:variant>
        <vt:i4>0</vt:i4>
      </vt:variant>
      <vt:variant>
        <vt:i4>5</vt:i4>
      </vt:variant>
      <vt:variant>
        <vt:lpwstr>http://www.reportnhsfraud.nhs.uk/</vt:lpwstr>
      </vt:variant>
      <vt:variant>
        <vt:lpwstr/>
      </vt:variant>
      <vt:variant>
        <vt:i4>2162786</vt:i4>
      </vt:variant>
      <vt:variant>
        <vt:i4>255</vt:i4>
      </vt:variant>
      <vt:variant>
        <vt:i4>0</vt:i4>
      </vt:variant>
      <vt:variant>
        <vt:i4>5</vt:i4>
      </vt:variant>
      <vt:variant>
        <vt:lpwstr>http://www.pcaw.co.uk/</vt:lpwstr>
      </vt:variant>
      <vt:variant>
        <vt:lpwstr/>
      </vt:variant>
      <vt:variant>
        <vt:i4>8126584</vt:i4>
      </vt:variant>
      <vt:variant>
        <vt:i4>252</vt:i4>
      </vt:variant>
      <vt:variant>
        <vt:i4>0</vt:i4>
      </vt:variant>
      <vt:variant>
        <vt:i4>5</vt:i4>
      </vt:variant>
      <vt:variant>
        <vt:lpwstr>https://www.youtube.com/watch?v=zjau1Ey0di8</vt:lpwstr>
      </vt:variant>
      <vt:variant>
        <vt:lpwstr/>
      </vt:variant>
      <vt:variant>
        <vt:i4>8126584</vt:i4>
      </vt:variant>
      <vt:variant>
        <vt:i4>249</vt:i4>
      </vt:variant>
      <vt:variant>
        <vt:i4>0</vt:i4>
      </vt:variant>
      <vt:variant>
        <vt:i4>5</vt:i4>
      </vt:variant>
      <vt:variant>
        <vt:lpwstr>https://www.youtube.com/watch?v=zjau1Ey0di8</vt:lpwstr>
      </vt:variant>
      <vt:variant>
        <vt:lpwstr/>
      </vt:variant>
      <vt:variant>
        <vt:i4>1638462</vt:i4>
      </vt:variant>
      <vt:variant>
        <vt:i4>242</vt:i4>
      </vt:variant>
      <vt:variant>
        <vt:i4>0</vt:i4>
      </vt:variant>
      <vt:variant>
        <vt:i4>5</vt:i4>
      </vt:variant>
      <vt:variant>
        <vt:lpwstr/>
      </vt:variant>
      <vt:variant>
        <vt:lpwstr>_Toc478738168</vt:lpwstr>
      </vt:variant>
      <vt:variant>
        <vt:i4>1638462</vt:i4>
      </vt:variant>
      <vt:variant>
        <vt:i4>236</vt:i4>
      </vt:variant>
      <vt:variant>
        <vt:i4>0</vt:i4>
      </vt:variant>
      <vt:variant>
        <vt:i4>5</vt:i4>
      </vt:variant>
      <vt:variant>
        <vt:lpwstr/>
      </vt:variant>
      <vt:variant>
        <vt:lpwstr>_Toc478738167</vt:lpwstr>
      </vt:variant>
      <vt:variant>
        <vt:i4>1638462</vt:i4>
      </vt:variant>
      <vt:variant>
        <vt:i4>230</vt:i4>
      </vt:variant>
      <vt:variant>
        <vt:i4>0</vt:i4>
      </vt:variant>
      <vt:variant>
        <vt:i4>5</vt:i4>
      </vt:variant>
      <vt:variant>
        <vt:lpwstr/>
      </vt:variant>
      <vt:variant>
        <vt:lpwstr>_Toc478738166</vt:lpwstr>
      </vt:variant>
      <vt:variant>
        <vt:i4>1638462</vt:i4>
      </vt:variant>
      <vt:variant>
        <vt:i4>224</vt:i4>
      </vt:variant>
      <vt:variant>
        <vt:i4>0</vt:i4>
      </vt:variant>
      <vt:variant>
        <vt:i4>5</vt:i4>
      </vt:variant>
      <vt:variant>
        <vt:lpwstr/>
      </vt:variant>
      <vt:variant>
        <vt:lpwstr>_Toc478738165</vt:lpwstr>
      </vt:variant>
      <vt:variant>
        <vt:i4>1638462</vt:i4>
      </vt:variant>
      <vt:variant>
        <vt:i4>218</vt:i4>
      </vt:variant>
      <vt:variant>
        <vt:i4>0</vt:i4>
      </vt:variant>
      <vt:variant>
        <vt:i4>5</vt:i4>
      </vt:variant>
      <vt:variant>
        <vt:lpwstr/>
      </vt:variant>
      <vt:variant>
        <vt:lpwstr>_Toc478738164</vt:lpwstr>
      </vt:variant>
      <vt:variant>
        <vt:i4>1638462</vt:i4>
      </vt:variant>
      <vt:variant>
        <vt:i4>212</vt:i4>
      </vt:variant>
      <vt:variant>
        <vt:i4>0</vt:i4>
      </vt:variant>
      <vt:variant>
        <vt:i4>5</vt:i4>
      </vt:variant>
      <vt:variant>
        <vt:lpwstr/>
      </vt:variant>
      <vt:variant>
        <vt:lpwstr>_Toc478738163</vt:lpwstr>
      </vt:variant>
      <vt:variant>
        <vt:i4>1638462</vt:i4>
      </vt:variant>
      <vt:variant>
        <vt:i4>206</vt:i4>
      </vt:variant>
      <vt:variant>
        <vt:i4>0</vt:i4>
      </vt:variant>
      <vt:variant>
        <vt:i4>5</vt:i4>
      </vt:variant>
      <vt:variant>
        <vt:lpwstr/>
      </vt:variant>
      <vt:variant>
        <vt:lpwstr>_Toc478738162</vt:lpwstr>
      </vt:variant>
      <vt:variant>
        <vt:i4>1638462</vt:i4>
      </vt:variant>
      <vt:variant>
        <vt:i4>200</vt:i4>
      </vt:variant>
      <vt:variant>
        <vt:i4>0</vt:i4>
      </vt:variant>
      <vt:variant>
        <vt:i4>5</vt:i4>
      </vt:variant>
      <vt:variant>
        <vt:lpwstr/>
      </vt:variant>
      <vt:variant>
        <vt:lpwstr>_Toc478738161</vt:lpwstr>
      </vt:variant>
      <vt:variant>
        <vt:i4>1638462</vt:i4>
      </vt:variant>
      <vt:variant>
        <vt:i4>194</vt:i4>
      </vt:variant>
      <vt:variant>
        <vt:i4>0</vt:i4>
      </vt:variant>
      <vt:variant>
        <vt:i4>5</vt:i4>
      </vt:variant>
      <vt:variant>
        <vt:lpwstr/>
      </vt:variant>
      <vt:variant>
        <vt:lpwstr>_Toc478738160</vt:lpwstr>
      </vt:variant>
      <vt:variant>
        <vt:i4>1703998</vt:i4>
      </vt:variant>
      <vt:variant>
        <vt:i4>188</vt:i4>
      </vt:variant>
      <vt:variant>
        <vt:i4>0</vt:i4>
      </vt:variant>
      <vt:variant>
        <vt:i4>5</vt:i4>
      </vt:variant>
      <vt:variant>
        <vt:lpwstr/>
      </vt:variant>
      <vt:variant>
        <vt:lpwstr>_Toc478738159</vt:lpwstr>
      </vt:variant>
      <vt:variant>
        <vt:i4>1703998</vt:i4>
      </vt:variant>
      <vt:variant>
        <vt:i4>182</vt:i4>
      </vt:variant>
      <vt:variant>
        <vt:i4>0</vt:i4>
      </vt:variant>
      <vt:variant>
        <vt:i4>5</vt:i4>
      </vt:variant>
      <vt:variant>
        <vt:lpwstr/>
      </vt:variant>
      <vt:variant>
        <vt:lpwstr>_Toc478738158</vt:lpwstr>
      </vt:variant>
      <vt:variant>
        <vt:i4>1703998</vt:i4>
      </vt:variant>
      <vt:variant>
        <vt:i4>176</vt:i4>
      </vt:variant>
      <vt:variant>
        <vt:i4>0</vt:i4>
      </vt:variant>
      <vt:variant>
        <vt:i4>5</vt:i4>
      </vt:variant>
      <vt:variant>
        <vt:lpwstr/>
      </vt:variant>
      <vt:variant>
        <vt:lpwstr>_Toc478738157</vt:lpwstr>
      </vt:variant>
      <vt:variant>
        <vt:i4>1703998</vt:i4>
      </vt:variant>
      <vt:variant>
        <vt:i4>170</vt:i4>
      </vt:variant>
      <vt:variant>
        <vt:i4>0</vt:i4>
      </vt:variant>
      <vt:variant>
        <vt:i4>5</vt:i4>
      </vt:variant>
      <vt:variant>
        <vt:lpwstr/>
      </vt:variant>
      <vt:variant>
        <vt:lpwstr>_Toc478738156</vt:lpwstr>
      </vt:variant>
      <vt:variant>
        <vt:i4>1703998</vt:i4>
      </vt:variant>
      <vt:variant>
        <vt:i4>164</vt:i4>
      </vt:variant>
      <vt:variant>
        <vt:i4>0</vt:i4>
      </vt:variant>
      <vt:variant>
        <vt:i4>5</vt:i4>
      </vt:variant>
      <vt:variant>
        <vt:lpwstr/>
      </vt:variant>
      <vt:variant>
        <vt:lpwstr>_Toc478738155</vt:lpwstr>
      </vt:variant>
      <vt:variant>
        <vt:i4>1703998</vt:i4>
      </vt:variant>
      <vt:variant>
        <vt:i4>158</vt:i4>
      </vt:variant>
      <vt:variant>
        <vt:i4>0</vt:i4>
      </vt:variant>
      <vt:variant>
        <vt:i4>5</vt:i4>
      </vt:variant>
      <vt:variant>
        <vt:lpwstr/>
      </vt:variant>
      <vt:variant>
        <vt:lpwstr>_Toc478738154</vt:lpwstr>
      </vt:variant>
      <vt:variant>
        <vt:i4>1703998</vt:i4>
      </vt:variant>
      <vt:variant>
        <vt:i4>152</vt:i4>
      </vt:variant>
      <vt:variant>
        <vt:i4>0</vt:i4>
      </vt:variant>
      <vt:variant>
        <vt:i4>5</vt:i4>
      </vt:variant>
      <vt:variant>
        <vt:lpwstr/>
      </vt:variant>
      <vt:variant>
        <vt:lpwstr>_Toc478738153</vt:lpwstr>
      </vt:variant>
      <vt:variant>
        <vt:i4>1703998</vt:i4>
      </vt:variant>
      <vt:variant>
        <vt:i4>146</vt:i4>
      </vt:variant>
      <vt:variant>
        <vt:i4>0</vt:i4>
      </vt:variant>
      <vt:variant>
        <vt:i4>5</vt:i4>
      </vt:variant>
      <vt:variant>
        <vt:lpwstr/>
      </vt:variant>
      <vt:variant>
        <vt:lpwstr>_Toc478738152</vt:lpwstr>
      </vt:variant>
      <vt:variant>
        <vt:i4>1703998</vt:i4>
      </vt:variant>
      <vt:variant>
        <vt:i4>140</vt:i4>
      </vt:variant>
      <vt:variant>
        <vt:i4>0</vt:i4>
      </vt:variant>
      <vt:variant>
        <vt:i4>5</vt:i4>
      </vt:variant>
      <vt:variant>
        <vt:lpwstr/>
      </vt:variant>
      <vt:variant>
        <vt:lpwstr>_Toc478738151</vt:lpwstr>
      </vt:variant>
      <vt:variant>
        <vt:i4>1703998</vt:i4>
      </vt:variant>
      <vt:variant>
        <vt:i4>134</vt:i4>
      </vt:variant>
      <vt:variant>
        <vt:i4>0</vt:i4>
      </vt:variant>
      <vt:variant>
        <vt:i4>5</vt:i4>
      </vt:variant>
      <vt:variant>
        <vt:lpwstr/>
      </vt:variant>
      <vt:variant>
        <vt:lpwstr>_Toc478738150</vt:lpwstr>
      </vt:variant>
      <vt:variant>
        <vt:i4>1769534</vt:i4>
      </vt:variant>
      <vt:variant>
        <vt:i4>128</vt:i4>
      </vt:variant>
      <vt:variant>
        <vt:i4>0</vt:i4>
      </vt:variant>
      <vt:variant>
        <vt:i4>5</vt:i4>
      </vt:variant>
      <vt:variant>
        <vt:lpwstr/>
      </vt:variant>
      <vt:variant>
        <vt:lpwstr>_Toc478738149</vt:lpwstr>
      </vt:variant>
      <vt:variant>
        <vt:i4>1769534</vt:i4>
      </vt:variant>
      <vt:variant>
        <vt:i4>122</vt:i4>
      </vt:variant>
      <vt:variant>
        <vt:i4>0</vt:i4>
      </vt:variant>
      <vt:variant>
        <vt:i4>5</vt:i4>
      </vt:variant>
      <vt:variant>
        <vt:lpwstr/>
      </vt:variant>
      <vt:variant>
        <vt:lpwstr>_Toc478738148</vt:lpwstr>
      </vt:variant>
      <vt:variant>
        <vt:i4>1769534</vt:i4>
      </vt:variant>
      <vt:variant>
        <vt:i4>116</vt:i4>
      </vt:variant>
      <vt:variant>
        <vt:i4>0</vt:i4>
      </vt:variant>
      <vt:variant>
        <vt:i4>5</vt:i4>
      </vt:variant>
      <vt:variant>
        <vt:lpwstr/>
      </vt:variant>
      <vt:variant>
        <vt:lpwstr>_Toc478738147</vt:lpwstr>
      </vt:variant>
      <vt:variant>
        <vt:i4>1769534</vt:i4>
      </vt:variant>
      <vt:variant>
        <vt:i4>110</vt:i4>
      </vt:variant>
      <vt:variant>
        <vt:i4>0</vt:i4>
      </vt:variant>
      <vt:variant>
        <vt:i4>5</vt:i4>
      </vt:variant>
      <vt:variant>
        <vt:lpwstr/>
      </vt:variant>
      <vt:variant>
        <vt:lpwstr>_Toc478738146</vt:lpwstr>
      </vt:variant>
      <vt:variant>
        <vt:i4>1769534</vt:i4>
      </vt:variant>
      <vt:variant>
        <vt:i4>104</vt:i4>
      </vt:variant>
      <vt:variant>
        <vt:i4>0</vt:i4>
      </vt:variant>
      <vt:variant>
        <vt:i4>5</vt:i4>
      </vt:variant>
      <vt:variant>
        <vt:lpwstr/>
      </vt:variant>
      <vt:variant>
        <vt:lpwstr>_Toc478738145</vt:lpwstr>
      </vt:variant>
      <vt:variant>
        <vt:i4>1769534</vt:i4>
      </vt:variant>
      <vt:variant>
        <vt:i4>98</vt:i4>
      </vt:variant>
      <vt:variant>
        <vt:i4>0</vt:i4>
      </vt:variant>
      <vt:variant>
        <vt:i4>5</vt:i4>
      </vt:variant>
      <vt:variant>
        <vt:lpwstr/>
      </vt:variant>
      <vt:variant>
        <vt:lpwstr>_Toc478738144</vt:lpwstr>
      </vt:variant>
      <vt:variant>
        <vt:i4>1769534</vt:i4>
      </vt:variant>
      <vt:variant>
        <vt:i4>92</vt:i4>
      </vt:variant>
      <vt:variant>
        <vt:i4>0</vt:i4>
      </vt:variant>
      <vt:variant>
        <vt:i4>5</vt:i4>
      </vt:variant>
      <vt:variant>
        <vt:lpwstr/>
      </vt:variant>
      <vt:variant>
        <vt:lpwstr>_Toc478738143</vt:lpwstr>
      </vt:variant>
      <vt:variant>
        <vt:i4>1769534</vt:i4>
      </vt:variant>
      <vt:variant>
        <vt:i4>86</vt:i4>
      </vt:variant>
      <vt:variant>
        <vt:i4>0</vt:i4>
      </vt:variant>
      <vt:variant>
        <vt:i4>5</vt:i4>
      </vt:variant>
      <vt:variant>
        <vt:lpwstr/>
      </vt:variant>
      <vt:variant>
        <vt:lpwstr>_Toc478738142</vt:lpwstr>
      </vt:variant>
      <vt:variant>
        <vt:i4>1769534</vt:i4>
      </vt:variant>
      <vt:variant>
        <vt:i4>80</vt:i4>
      </vt:variant>
      <vt:variant>
        <vt:i4>0</vt:i4>
      </vt:variant>
      <vt:variant>
        <vt:i4>5</vt:i4>
      </vt:variant>
      <vt:variant>
        <vt:lpwstr/>
      </vt:variant>
      <vt:variant>
        <vt:lpwstr>_Toc478738141</vt:lpwstr>
      </vt:variant>
      <vt:variant>
        <vt:i4>1769534</vt:i4>
      </vt:variant>
      <vt:variant>
        <vt:i4>74</vt:i4>
      </vt:variant>
      <vt:variant>
        <vt:i4>0</vt:i4>
      </vt:variant>
      <vt:variant>
        <vt:i4>5</vt:i4>
      </vt:variant>
      <vt:variant>
        <vt:lpwstr/>
      </vt:variant>
      <vt:variant>
        <vt:lpwstr>_Toc478738140</vt:lpwstr>
      </vt:variant>
      <vt:variant>
        <vt:i4>1835070</vt:i4>
      </vt:variant>
      <vt:variant>
        <vt:i4>68</vt:i4>
      </vt:variant>
      <vt:variant>
        <vt:i4>0</vt:i4>
      </vt:variant>
      <vt:variant>
        <vt:i4>5</vt:i4>
      </vt:variant>
      <vt:variant>
        <vt:lpwstr/>
      </vt:variant>
      <vt:variant>
        <vt:lpwstr>_Toc478738139</vt:lpwstr>
      </vt:variant>
      <vt:variant>
        <vt:i4>1835070</vt:i4>
      </vt:variant>
      <vt:variant>
        <vt:i4>62</vt:i4>
      </vt:variant>
      <vt:variant>
        <vt:i4>0</vt:i4>
      </vt:variant>
      <vt:variant>
        <vt:i4>5</vt:i4>
      </vt:variant>
      <vt:variant>
        <vt:lpwstr/>
      </vt:variant>
      <vt:variant>
        <vt:lpwstr>_Toc478738138</vt:lpwstr>
      </vt:variant>
      <vt:variant>
        <vt:i4>1835070</vt:i4>
      </vt:variant>
      <vt:variant>
        <vt:i4>56</vt:i4>
      </vt:variant>
      <vt:variant>
        <vt:i4>0</vt:i4>
      </vt:variant>
      <vt:variant>
        <vt:i4>5</vt:i4>
      </vt:variant>
      <vt:variant>
        <vt:lpwstr/>
      </vt:variant>
      <vt:variant>
        <vt:lpwstr>_Toc478738137</vt:lpwstr>
      </vt:variant>
      <vt:variant>
        <vt:i4>1835070</vt:i4>
      </vt:variant>
      <vt:variant>
        <vt:i4>50</vt:i4>
      </vt:variant>
      <vt:variant>
        <vt:i4>0</vt:i4>
      </vt:variant>
      <vt:variant>
        <vt:i4>5</vt:i4>
      </vt:variant>
      <vt:variant>
        <vt:lpwstr/>
      </vt:variant>
      <vt:variant>
        <vt:lpwstr>_Toc478738136</vt:lpwstr>
      </vt:variant>
      <vt:variant>
        <vt:i4>1835070</vt:i4>
      </vt:variant>
      <vt:variant>
        <vt:i4>44</vt:i4>
      </vt:variant>
      <vt:variant>
        <vt:i4>0</vt:i4>
      </vt:variant>
      <vt:variant>
        <vt:i4>5</vt:i4>
      </vt:variant>
      <vt:variant>
        <vt:lpwstr/>
      </vt:variant>
      <vt:variant>
        <vt:lpwstr>_Toc478738135</vt:lpwstr>
      </vt:variant>
      <vt:variant>
        <vt:i4>1835070</vt:i4>
      </vt:variant>
      <vt:variant>
        <vt:i4>38</vt:i4>
      </vt:variant>
      <vt:variant>
        <vt:i4>0</vt:i4>
      </vt:variant>
      <vt:variant>
        <vt:i4>5</vt:i4>
      </vt:variant>
      <vt:variant>
        <vt:lpwstr/>
      </vt:variant>
      <vt:variant>
        <vt:lpwstr>_Toc478738134</vt:lpwstr>
      </vt:variant>
      <vt:variant>
        <vt:i4>1835070</vt:i4>
      </vt:variant>
      <vt:variant>
        <vt:i4>32</vt:i4>
      </vt:variant>
      <vt:variant>
        <vt:i4>0</vt:i4>
      </vt:variant>
      <vt:variant>
        <vt:i4>5</vt:i4>
      </vt:variant>
      <vt:variant>
        <vt:lpwstr/>
      </vt:variant>
      <vt:variant>
        <vt:lpwstr>_Toc478738133</vt:lpwstr>
      </vt:variant>
      <vt:variant>
        <vt:i4>1835070</vt:i4>
      </vt:variant>
      <vt:variant>
        <vt:i4>26</vt:i4>
      </vt:variant>
      <vt:variant>
        <vt:i4>0</vt:i4>
      </vt:variant>
      <vt:variant>
        <vt:i4>5</vt:i4>
      </vt:variant>
      <vt:variant>
        <vt:lpwstr/>
      </vt:variant>
      <vt:variant>
        <vt:lpwstr>_Toc478738132</vt:lpwstr>
      </vt:variant>
      <vt:variant>
        <vt:i4>1835070</vt:i4>
      </vt:variant>
      <vt:variant>
        <vt:i4>20</vt:i4>
      </vt:variant>
      <vt:variant>
        <vt:i4>0</vt:i4>
      </vt:variant>
      <vt:variant>
        <vt:i4>5</vt:i4>
      </vt:variant>
      <vt:variant>
        <vt:lpwstr/>
      </vt:variant>
      <vt:variant>
        <vt:lpwstr>_Toc478738131</vt:lpwstr>
      </vt:variant>
      <vt:variant>
        <vt:i4>1835070</vt:i4>
      </vt:variant>
      <vt:variant>
        <vt:i4>14</vt:i4>
      </vt:variant>
      <vt:variant>
        <vt:i4>0</vt:i4>
      </vt:variant>
      <vt:variant>
        <vt:i4>5</vt:i4>
      </vt:variant>
      <vt:variant>
        <vt:lpwstr/>
      </vt:variant>
      <vt:variant>
        <vt:lpwstr>_Toc478738130</vt:lpwstr>
      </vt:variant>
      <vt:variant>
        <vt:i4>1900606</vt:i4>
      </vt:variant>
      <vt:variant>
        <vt:i4>8</vt:i4>
      </vt:variant>
      <vt:variant>
        <vt:i4>0</vt:i4>
      </vt:variant>
      <vt:variant>
        <vt:i4>5</vt:i4>
      </vt:variant>
      <vt:variant>
        <vt:lpwstr/>
      </vt:variant>
      <vt:variant>
        <vt:lpwstr>_Toc478738129</vt:lpwstr>
      </vt:variant>
      <vt:variant>
        <vt:i4>1900606</vt:i4>
      </vt:variant>
      <vt:variant>
        <vt:i4>2</vt:i4>
      </vt:variant>
      <vt:variant>
        <vt:i4>0</vt:i4>
      </vt:variant>
      <vt:variant>
        <vt:i4>5</vt:i4>
      </vt:variant>
      <vt:variant>
        <vt:lpwstr/>
      </vt:variant>
      <vt:variant>
        <vt:lpwstr>_Toc478738128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Sanderson Helen</dc:creator>
  <cp:lastModifiedBy>SANDERSON, Helen (NHS NORTH OF ENGLAND COMMISSIONING SUPPORT UNIT)</cp:lastModifiedBy>
  <cp:revision>2</cp:revision>
  <cp:lastPrinted>2021-02-24T15:10:00Z</cp:lastPrinted>
  <dcterms:created xsi:type="dcterms:W3CDTF">2021-03-30T15:23:00Z</dcterms:created>
  <dcterms:modified xsi:type="dcterms:W3CDTF">2021-03-30T15:23:00Z</dcterms:modified>
</cp:coreProperties>
</file>