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E6E16F" w14:textId="77777777" w:rsidR="00CE4F6D" w:rsidRPr="00BE626F" w:rsidRDefault="00CE4F6D" w:rsidP="00161E8A">
      <w:pPr>
        <w:spacing w:line="288" w:lineRule="auto"/>
        <w:rPr>
          <w:rFonts w:ascii="Arial" w:eastAsia="Calibri" w:hAnsi="Arial" w:cs="Arial"/>
          <w:sz w:val="24"/>
          <w:szCs w:val="24"/>
        </w:rPr>
      </w:pPr>
    </w:p>
    <w:p w14:paraId="36633E42" w14:textId="4BFA4AF3" w:rsidR="002A3EDC" w:rsidRPr="00BE626F" w:rsidRDefault="00AF334E" w:rsidP="00161E8A">
      <w:pPr>
        <w:spacing w:after="0" w:line="288" w:lineRule="auto"/>
        <w:rPr>
          <w:rFonts w:ascii="Arial" w:eastAsia="Calibri" w:hAnsi="Arial" w:cs="Arial"/>
          <w:sz w:val="24"/>
          <w:szCs w:val="24"/>
        </w:rPr>
      </w:pPr>
      <w:r w:rsidRPr="00BE626F">
        <w:rPr>
          <w:rFonts w:ascii="Arial" w:eastAsia="Calibri" w:hAnsi="Arial" w:cs="Arial"/>
          <w:sz w:val="24"/>
          <w:szCs w:val="24"/>
        </w:rPr>
        <w:t>1</w:t>
      </w:r>
      <w:r w:rsidR="0031582B">
        <w:rPr>
          <w:rFonts w:ascii="Arial" w:eastAsia="Calibri" w:hAnsi="Arial" w:cs="Arial"/>
          <w:sz w:val="24"/>
          <w:szCs w:val="24"/>
        </w:rPr>
        <w:t>5</w:t>
      </w:r>
      <w:r w:rsidRPr="00BE626F">
        <w:rPr>
          <w:rFonts w:ascii="Arial" w:eastAsia="Calibri" w:hAnsi="Arial" w:cs="Arial"/>
          <w:sz w:val="24"/>
          <w:szCs w:val="24"/>
        </w:rPr>
        <w:t xml:space="preserve"> June 2020</w:t>
      </w:r>
    </w:p>
    <w:p w14:paraId="18584937" w14:textId="77777777" w:rsidR="00161E8A" w:rsidRPr="00BE626F" w:rsidRDefault="00161E8A" w:rsidP="00161E8A">
      <w:pPr>
        <w:spacing w:after="0" w:line="288" w:lineRule="auto"/>
        <w:rPr>
          <w:rFonts w:ascii="Arial" w:eastAsia="Calibri" w:hAnsi="Arial" w:cs="Arial"/>
          <w:sz w:val="24"/>
          <w:szCs w:val="24"/>
        </w:rPr>
      </w:pPr>
    </w:p>
    <w:p w14:paraId="0DFD714A" w14:textId="77777777" w:rsidR="002A3EDC" w:rsidRPr="00BE626F" w:rsidRDefault="002A3EDC" w:rsidP="00161E8A">
      <w:pPr>
        <w:spacing w:after="0" w:line="288" w:lineRule="auto"/>
        <w:rPr>
          <w:rFonts w:ascii="Arial" w:eastAsia="Calibri" w:hAnsi="Arial" w:cs="Arial"/>
          <w:b/>
          <w:sz w:val="24"/>
          <w:szCs w:val="24"/>
          <w:u w:val="single"/>
        </w:rPr>
      </w:pPr>
      <w:r w:rsidRPr="00BE626F">
        <w:rPr>
          <w:rFonts w:ascii="Arial" w:eastAsia="Calibri" w:hAnsi="Arial" w:cs="Arial"/>
          <w:b/>
          <w:sz w:val="24"/>
          <w:szCs w:val="24"/>
          <w:u w:val="single"/>
        </w:rPr>
        <w:t>Re: NHS Test and Trace: implications for GP practice settings</w:t>
      </w:r>
    </w:p>
    <w:p w14:paraId="4EEFE119" w14:textId="77777777" w:rsidR="00161E8A" w:rsidRPr="00BE626F" w:rsidRDefault="00161E8A" w:rsidP="00161E8A">
      <w:pPr>
        <w:spacing w:after="0" w:line="288" w:lineRule="auto"/>
        <w:rPr>
          <w:rFonts w:ascii="Arial" w:eastAsia="Calibri" w:hAnsi="Arial" w:cs="Arial"/>
          <w:sz w:val="24"/>
          <w:szCs w:val="24"/>
        </w:rPr>
      </w:pPr>
    </w:p>
    <w:p w14:paraId="639B6548" w14:textId="77777777" w:rsidR="00F30255" w:rsidRPr="00BE626F" w:rsidRDefault="002A3EDC" w:rsidP="00161E8A">
      <w:pPr>
        <w:spacing w:after="0" w:line="288" w:lineRule="auto"/>
        <w:rPr>
          <w:rFonts w:ascii="Arial" w:eastAsia="Calibri" w:hAnsi="Arial" w:cs="Arial"/>
          <w:sz w:val="24"/>
          <w:szCs w:val="24"/>
        </w:rPr>
      </w:pPr>
      <w:r w:rsidRPr="00BE626F">
        <w:rPr>
          <w:rFonts w:ascii="Arial" w:eastAsia="Calibri" w:hAnsi="Arial" w:cs="Arial"/>
          <w:sz w:val="24"/>
          <w:szCs w:val="24"/>
        </w:rPr>
        <w:t>Dear Colleague</w:t>
      </w:r>
    </w:p>
    <w:p w14:paraId="5B8955E5" w14:textId="77777777" w:rsidR="00161E8A" w:rsidRPr="00BE626F" w:rsidRDefault="00161E8A" w:rsidP="00161E8A">
      <w:pPr>
        <w:spacing w:after="0" w:line="288" w:lineRule="auto"/>
        <w:rPr>
          <w:rFonts w:ascii="Arial" w:eastAsia="Calibri" w:hAnsi="Arial" w:cs="Arial"/>
          <w:sz w:val="24"/>
          <w:szCs w:val="24"/>
        </w:rPr>
      </w:pPr>
    </w:p>
    <w:p w14:paraId="3EB10AC2" w14:textId="77777777" w:rsidR="00161E8A" w:rsidRPr="00BE626F" w:rsidRDefault="00F30255" w:rsidP="00161E8A">
      <w:pPr>
        <w:spacing w:after="0" w:line="288" w:lineRule="auto"/>
        <w:rPr>
          <w:rFonts w:ascii="Arial" w:eastAsia="Calibri" w:hAnsi="Arial" w:cs="Arial"/>
          <w:sz w:val="24"/>
          <w:szCs w:val="24"/>
        </w:rPr>
      </w:pPr>
      <w:r w:rsidRPr="00BE626F">
        <w:rPr>
          <w:rFonts w:ascii="Arial" w:eastAsia="Calibri" w:hAnsi="Arial" w:cs="Arial"/>
          <w:sz w:val="24"/>
          <w:szCs w:val="24"/>
        </w:rPr>
        <w:t xml:space="preserve">Following the </w:t>
      </w:r>
      <w:hyperlink r:id="rId9" w:history="1">
        <w:r w:rsidRPr="0030413F">
          <w:rPr>
            <w:rFonts w:ascii="Arial" w:eastAsia="Calibri" w:hAnsi="Arial" w:cs="Arial"/>
            <w:color w:val="0070C0"/>
            <w:sz w:val="24"/>
            <w:szCs w:val="24"/>
            <w:u w:val="single"/>
          </w:rPr>
          <w:t>communication</w:t>
        </w:r>
      </w:hyperlink>
      <w:r w:rsidRPr="00BE626F">
        <w:rPr>
          <w:rFonts w:ascii="Arial" w:eastAsia="Calibri" w:hAnsi="Arial" w:cs="Arial"/>
          <w:sz w:val="24"/>
          <w:szCs w:val="24"/>
        </w:rPr>
        <w:t xml:space="preserve"> to practices from NHS England and NHS Improvement</w:t>
      </w:r>
      <w:r w:rsidR="00D16850" w:rsidRPr="00BE626F">
        <w:rPr>
          <w:rFonts w:ascii="Arial" w:eastAsia="Calibri" w:hAnsi="Arial" w:cs="Arial"/>
          <w:sz w:val="24"/>
          <w:szCs w:val="24"/>
        </w:rPr>
        <w:t xml:space="preserve"> dated 9</w:t>
      </w:r>
      <w:r w:rsidR="00D16850" w:rsidRPr="00BE626F">
        <w:rPr>
          <w:rFonts w:ascii="Arial" w:eastAsia="Calibri" w:hAnsi="Arial" w:cs="Arial"/>
          <w:sz w:val="24"/>
          <w:szCs w:val="24"/>
          <w:vertAlign w:val="superscript"/>
        </w:rPr>
        <w:t>th</w:t>
      </w:r>
      <w:r w:rsidR="00D16850" w:rsidRPr="00BE626F">
        <w:rPr>
          <w:rFonts w:ascii="Arial" w:eastAsia="Calibri" w:hAnsi="Arial" w:cs="Arial"/>
          <w:sz w:val="24"/>
          <w:szCs w:val="24"/>
        </w:rPr>
        <w:t xml:space="preserve"> June 2020</w:t>
      </w:r>
      <w:r w:rsidR="002A3EDC" w:rsidRPr="00BE626F">
        <w:rPr>
          <w:rFonts w:ascii="Arial" w:eastAsia="Calibri" w:hAnsi="Arial" w:cs="Arial"/>
          <w:sz w:val="24"/>
          <w:szCs w:val="24"/>
        </w:rPr>
        <w:t xml:space="preserve"> (Appendix A)</w:t>
      </w:r>
      <w:r w:rsidR="00AF334E" w:rsidRPr="00BE626F">
        <w:rPr>
          <w:rFonts w:ascii="Arial" w:eastAsia="Calibri" w:hAnsi="Arial" w:cs="Arial"/>
          <w:sz w:val="24"/>
          <w:szCs w:val="24"/>
        </w:rPr>
        <w:t xml:space="preserve">, </w:t>
      </w:r>
      <w:r w:rsidR="00CA3822" w:rsidRPr="00BE626F">
        <w:rPr>
          <w:rFonts w:ascii="Arial" w:eastAsia="Calibri" w:hAnsi="Arial" w:cs="Arial"/>
          <w:sz w:val="24"/>
          <w:szCs w:val="24"/>
        </w:rPr>
        <w:t>the CCGs and LMC have worked together</w:t>
      </w:r>
      <w:r w:rsidRPr="00BE626F">
        <w:rPr>
          <w:rFonts w:ascii="Arial" w:eastAsia="Calibri" w:hAnsi="Arial" w:cs="Arial"/>
          <w:sz w:val="24"/>
          <w:szCs w:val="24"/>
        </w:rPr>
        <w:t xml:space="preserve"> to offer advice to practices with regards to </w:t>
      </w:r>
      <w:r w:rsidR="002A3EDC" w:rsidRPr="00BE626F">
        <w:rPr>
          <w:rFonts w:ascii="Arial" w:eastAsia="Calibri" w:hAnsi="Arial" w:cs="Arial"/>
          <w:sz w:val="24"/>
          <w:szCs w:val="24"/>
        </w:rPr>
        <w:t>the implications of the Test and Trace service for</w:t>
      </w:r>
      <w:r w:rsidRPr="00BE626F">
        <w:rPr>
          <w:rFonts w:ascii="Arial" w:eastAsia="Calibri" w:hAnsi="Arial" w:cs="Arial"/>
          <w:sz w:val="24"/>
          <w:szCs w:val="24"/>
        </w:rPr>
        <w:t xml:space="preserve"> Primary Care</w:t>
      </w:r>
      <w:r w:rsidR="00AF334E" w:rsidRPr="00BE626F">
        <w:rPr>
          <w:rFonts w:ascii="Arial" w:eastAsia="Calibri" w:hAnsi="Arial" w:cs="Arial"/>
          <w:sz w:val="24"/>
          <w:szCs w:val="24"/>
        </w:rPr>
        <w:t>, and reducing the risk of nosocomial infection</w:t>
      </w:r>
      <w:r w:rsidRPr="00BE626F">
        <w:rPr>
          <w:rFonts w:ascii="Arial" w:eastAsia="Calibri" w:hAnsi="Arial" w:cs="Arial"/>
          <w:sz w:val="24"/>
          <w:szCs w:val="24"/>
        </w:rPr>
        <w:t>.  The protection of staff and resilience of services to ensure high quality care remains of paramount importance.</w:t>
      </w:r>
    </w:p>
    <w:p w14:paraId="28F682C7" w14:textId="77777777" w:rsidR="00161E8A" w:rsidRPr="00BE626F" w:rsidRDefault="00161E8A" w:rsidP="00161E8A">
      <w:pPr>
        <w:spacing w:after="0" w:line="288" w:lineRule="auto"/>
        <w:rPr>
          <w:rFonts w:ascii="Arial" w:eastAsia="Calibri" w:hAnsi="Arial" w:cs="Arial"/>
          <w:sz w:val="24"/>
          <w:szCs w:val="24"/>
        </w:rPr>
      </w:pPr>
    </w:p>
    <w:p w14:paraId="1403DF04" w14:textId="0F4D9AD8" w:rsidR="00F30255" w:rsidRPr="00BE626F" w:rsidRDefault="00F30255" w:rsidP="00161E8A">
      <w:pPr>
        <w:spacing w:after="0" w:line="288" w:lineRule="auto"/>
        <w:rPr>
          <w:rFonts w:ascii="Arial" w:eastAsia="Calibri" w:hAnsi="Arial" w:cs="Arial"/>
          <w:sz w:val="24"/>
          <w:szCs w:val="24"/>
        </w:rPr>
      </w:pPr>
      <w:r w:rsidRPr="00BE626F">
        <w:rPr>
          <w:rFonts w:ascii="Arial" w:eastAsia="Calibri" w:hAnsi="Arial" w:cs="Arial"/>
          <w:sz w:val="24"/>
          <w:szCs w:val="24"/>
        </w:rPr>
        <w:t xml:space="preserve">As you will be aware the new </w:t>
      </w:r>
      <w:hyperlink r:id="rId10" w:history="1">
        <w:r w:rsidRPr="0030413F">
          <w:rPr>
            <w:rFonts w:ascii="Arial" w:eastAsia="Calibri" w:hAnsi="Arial" w:cs="Arial"/>
            <w:color w:val="0070C0"/>
            <w:sz w:val="24"/>
            <w:szCs w:val="24"/>
            <w:u w:val="single"/>
          </w:rPr>
          <w:t>NHS Test and Trace</w:t>
        </w:r>
      </w:hyperlink>
      <w:r w:rsidRPr="00BE626F">
        <w:rPr>
          <w:rFonts w:ascii="Arial" w:eastAsia="Calibri" w:hAnsi="Arial" w:cs="Arial"/>
          <w:sz w:val="24"/>
          <w:szCs w:val="24"/>
        </w:rPr>
        <w:t xml:space="preserve"> service has been launched. </w:t>
      </w:r>
      <w:hyperlink r:id="rId11" w:history="1">
        <w:r w:rsidRPr="0030413F">
          <w:rPr>
            <w:rFonts w:ascii="Arial" w:eastAsia="Calibri" w:hAnsi="Arial" w:cs="Arial"/>
            <w:color w:val="0070C0"/>
            <w:sz w:val="24"/>
            <w:szCs w:val="24"/>
            <w:u w:val="single"/>
          </w:rPr>
          <w:t>PHE Guidance</w:t>
        </w:r>
      </w:hyperlink>
      <w:r w:rsidRPr="00BE626F">
        <w:rPr>
          <w:rFonts w:ascii="Arial" w:eastAsia="Calibri" w:hAnsi="Arial" w:cs="Arial"/>
          <w:sz w:val="24"/>
          <w:szCs w:val="24"/>
        </w:rPr>
        <w:t xml:space="preserve"> does clarify that close contact excludes where PPE has been wor</w:t>
      </w:r>
      <w:r w:rsidR="00D16850" w:rsidRPr="00BE626F">
        <w:rPr>
          <w:rFonts w:ascii="Arial" w:eastAsia="Calibri" w:hAnsi="Arial" w:cs="Arial"/>
          <w:sz w:val="24"/>
          <w:szCs w:val="24"/>
        </w:rPr>
        <w:t>n</w:t>
      </w:r>
      <w:r w:rsidRPr="00BE626F">
        <w:rPr>
          <w:rFonts w:ascii="Arial" w:eastAsia="Calibri" w:hAnsi="Arial" w:cs="Arial"/>
          <w:sz w:val="24"/>
          <w:szCs w:val="24"/>
        </w:rPr>
        <w:t xml:space="preserve"> in line with </w:t>
      </w:r>
      <w:hyperlink r:id="rId12" w:history="1">
        <w:r w:rsidRPr="00BE626F">
          <w:rPr>
            <w:rFonts w:ascii="Arial" w:eastAsia="Calibri" w:hAnsi="Arial" w:cs="Arial"/>
            <w:sz w:val="24"/>
            <w:szCs w:val="24"/>
            <w:u w:val="single"/>
          </w:rPr>
          <w:t>IPC Guidance</w:t>
        </w:r>
      </w:hyperlink>
      <w:r w:rsidR="007A50D3" w:rsidRPr="00BE626F">
        <w:rPr>
          <w:rFonts w:ascii="Arial" w:eastAsia="Calibri" w:hAnsi="Arial" w:cs="Arial"/>
          <w:sz w:val="24"/>
          <w:szCs w:val="24"/>
        </w:rPr>
        <w:t xml:space="preserve">, specifically table </w:t>
      </w:r>
      <w:r w:rsidR="004F6E87" w:rsidRPr="00BE626F">
        <w:rPr>
          <w:rFonts w:ascii="Arial" w:eastAsia="Calibri" w:hAnsi="Arial" w:cs="Arial"/>
          <w:sz w:val="24"/>
          <w:szCs w:val="24"/>
        </w:rPr>
        <w:t>2</w:t>
      </w:r>
      <w:r w:rsidR="007A50D3" w:rsidRPr="00BE626F">
        <w:rPr>
          <w:rFonts w:ascii="Arial" w:eastAsia="Calibri" w:hAnsi="Arial" w:cs="Arial"/>
          <w:sz w:val="24"/>
          <w:szCs w:val="24"/>
        </w:rPr>
        <w:t xml:space="preserve"> of the guidance as there is sustained transmission of Covid-19</w:t>
      </w:r>
      <w:r w:rsidRPr="00BE626F">
        <w:rPr>
          <w:rFonts w:ascii="Arial" w:eastAsia="Calibri" w:hAnsi="Arial" w:cs="Arial"/>
          <w:sz w:val="24"/>
          <w:szCs w:val="24"/>
        </w:rPr>
        <w:t>.</w:t>
      </w:r>
      <w:r w:rsidR="007A50D3" w:rsidRPr="00BE626F">
        <w:rPr>
          <w:rFonts w:ascii="Arial" w:eastAsia="Calibri" w:hAnsi="Arial" w:cs="Arial"/>
          <w:sz w:val="24"/>
          <w:szCs w:val="24"/>
        </w:rPr>
        <w:t xml:space="preserve"> </w:t>
      </w:r>
    </w:p>
    <w:p w14:paraId="738F644E" w14:textId="77777777" w:rsidR="00161E8A" w:rsidRPr="00BE626F" w:rsidRDefault="00161E8A" w:rsidP="00161E8A">
      <w:pPr>
        <w:spacing w:after="0" w:line="288" w:lineRule="auto"/>
        <w:rPr>
          <w:rFonts w:ascii="Arial" w:eastAsia="Calibri" w:hAnsi="Arial" w:cs="Arial"/>
          <w:sz w:val="24"/>
          <w:szCs w:val="24"/>
        </w:rPr>
      </w:pPr>
    </w:p>
    <w:p w14:paraId="5F080BF4" w14:textId="77777777" w:rsidR="001859A1" w:rsidRPr="00BE626F" w:rsidRDefault="00F30255" w:rsidP="00161E8A">
      <w:pPr>
        <w:spacing w:after="0" w:line="288" w:lineRule="auto"/>
        <w:rPr>
          <w:rFonts w:ascii="Arial" w:eastAsia="Calibri" w:hAnsi="Arial" w:cs="Arial"/>
          <w:sz w:val="24"/>
          <w:szCs w:val="24"/>
        </w:rPr>
      </w:pPr>
      <w:r w:rsidRPr="0030413F">
        <w:rPr>
          <w:rFonts w:ascii="Arial" w:eastAsia="Calibri" w:hAnsi="Arial" w:cs="Arial"/>
          <w:b/>
          <w:sz w:val="24"/>
          <w:szCs w:val="24"/>
        </w:rPr>
        <w:t>Social distancing (two met</w:t>
      </w:r>
      <w:r w:rsidR="00524DEE" w:rsidRPr="0030413F">
        <w:rPr>
          <w:rFonts w:ascii="Arial" w:eastAsia="Calibri" w:hAnsi="Arial" w:cs="Arial"/>
          <w:b/>
          <w:sz w:val="24"/>
          <w:szCs w:val="24"/>
        </w:rPr>
        <w:t>res</w:t>
      </w:r>
      <w:r w:rsidRPr="0030413F">
        <w:rPr>
          <w:rFonts w:ascii="Arial" w:eastAsia="Calibri" w:hAnsi="Arial" w:cs="Arial"/>
          <w:b/>
          <w:sz w:val="24"/>
          <w:szCs w:val="24"/>
        </w:rPr>
        <w:t xml:space="preserve">) does remain the single most important factor </w:t>
      </w:r>
      <w:r w:rsidR="002A3EDC" w:rsidRPr="0030413F">
        <w:rPr>
          <w:rFonts w:ascii="Arial" w:eastAsia="Calibri" w:hAnsi="Arial" w:cs="Arial"/>
          <w:b/>
          <w:sz w:val="24"/>
          <w:szCs w:val="24"/>
        </w:rPr>
        <w:t>in reducing spread of SARS-CoV-2.</w:t>
      </w:r>
      <w:r w:rsidR="002A3EDC" w:rsidRPr="0030413F">
        <w:rPr>
          <w:rFonts w:ascii="Arial" w:eastAsia="Calibri" w:hAnsi="Arial" w:cs="Arial"/>
          <w:sz w:val="24"/>
          <w:szCs w:val="24"/>
        </w:rPr>
        <w:t xml:space="preserve">  </w:t>
      </w:r>
      <w:r w:rsidR="002A3EDC" w:rsidRPr="00BE626F">
        <w:rPr>
          <w:rFonts w:ascii="Arial" w:eastAsia="Calibri" w:hAnsi="Arial" w:cs="Arial"/>
          <w:sz w:val="24"/>
          <w:szCs w:val="24"/>
        </w:rPr>
        <w:t>However, we</w:t>
      </w:r>
      <w:r w:rsidRPr="00BE626F">
        <w:rPr>
          <w:rFonts w:ascii="Arial" w:eastAsia="Calibri" w:hAnsi="Arial" w:cs="Arial"/>
          <w:sz w:val="24"/>
          <w:szCs w:val="24"/>
        </w:rPr>
        <w:t xml:space="preserve"> understand that </w:t>
      </w:r>
      <w:r w:rsidR="002A3EDC" w:rsidRPr="00BE626F">
        <w:rPr>
          <w:rFonts w:ascii="Arial" w:eastAsia="Calibri" w:hAnsi="Arial" w:cs="Arial"/>
          <w:sz w:val="24"/>
          <w:szCs w:val="24"/>
        </w:rPr>
        <w:t>within some Primary Care estate</w:t>
      </w:r>
      <w:r w:rsidRPr="00BE626F">
        <w:rPr>
          <w:rFonts w:ascii="Arial" w:eastAsia="Calibri" w:hAnsi="Arial" w:cs="Arial"/>
          <w:sz w:val="24"/>
          <w:szCs w:val="24"/>
        </w:rPr>
        <w:t xml:space="preserve"> this can be a challenge.  Practices should </w:t>
      </w:r>
      <w:r w:rsidR="002A3EDC" w:rsidRPr="00BE626F">
        <w:rPr>
          <w:rFonts w:ascii="Arial" w:eastAsia="Calibri" w:hAnsi="Arial" w:cs="Arial"/>
          <w:sz w:val="24"/>
          <w:szCs w:val="24"/>
        </w:rPr>
        <w:t>ensure IPC measures such as cleaning down, handwashing</w:t>
      </w:r>
      <w:r w:rsidR="009F3CA8" w:rsidRPr="00BE626F">
        <w:rPr>
          <w:rFonts w:ascii="Arial" w:eastAsia="Calibri" w:hAnsi="Arial" w:cs="Arial"/>
          <w:sz w:val="24"/>
          <w:szCs w:val="24"/>
        </w:rPr>
        <w:t>, PPE and disposal of waste</w:t>
      </w:r>
      <w:r w:rsidR="002A3EDC" w:rsidRPr="00BE626F">
        <w:rPr>
          <w:rFonts w:ascii="Arial" w:eastAsia="Calibri" w:hAnsi="Arial" w:cs="Arial"/>
          <w:sz w:val="24"/>
          <w:szCs w:val="24"/>
        </w:rPr>
        <w:t xml:space="preserve"> </w:t>
      </w:r>
      <w:r w:rsidR="00C62C67" w:rsidRPr="00BE626F">
        <w:rPr>
          <w:rFonts w:ascii="Arial" w:eastAsia="Calibri" w:hAnsi="Arial" w:cs="Arial"/>
          <w:sz w:val="24"/>
          <w:szCs w:val="24"/>
        </w:rPr>
        <w:t xml:space="preserve">are followed and should </w:t>
      </w:r>
      <w:r w:rsidRPr="00BE626F">
        <w:rPr>
          <w:rFonts w:ascii="Arial" w:eastAsia="Calibri" w:hAnsi="Arial" w:cs="Arial"/>
          <w:sz w:val="24"/>
          <w:szCs w:val="24"/>
        </w:rPr>
        <w:t xml:space="preserve">consider </w:t>
      </w:r>
      <w:r w:rsidR="00C62C67" w:rsidRPr="00BE626F">
        <w:rPr>
          <w:rFonts w:ascii="Arial" w:eastAsia="Calibri" w:hAnsi="Arial" w:cs="Arial"/>
          <w:sz w:val="24"/>
          <w:szCs w:val="24"/>
        </w:rPr>
        <w:t xml:space="preserve">for example, </w:t>
      </w:r>
      <w:r w:rsidRPr="00BE626F">
        <w:rPr>
          <w:rFonts w:ascii="Arial" w:eastAsia="Calibri" w:hAnsi="Arial" w:cs="Arial"/>
          <w:sz w:val="24"/>
          <w:szCs w:val="24"/>
        </w:rPr>
        <w:t xml:space="preserve">staggering breaks amongst other locally agreed practical measures to support effective social distancing.  </w:t>
      </w:r>
      <w:r w:rsidR="00A0587F" w:rsidRPr="00BE626F">
        <w:rPr>
          <w:rFonts w:ascii="Arial" w:eastAsia="Calibri" w:hAnsi="Arial" w:cs="Arial"/>
          <w:sz w:val="24"/>
          <w:szCs w:val="24"/>
        </w:rPr>
        <w:t xml:space="preserve">Further guidance </w:t>
      </w:r>
      <w:r w:rsidR="0060303D" w:rsidRPr="00BE626F">
        <w:rPr>
          <w:rFonts w:ascii="Arial" w:eastAsia="Calibri" w:hAnsi="Arial" w:cs="Arial"/>
          <w:sz w:val="24"/>
          <w:szCs w:val="24"/>
        </w:rPr>
        <w:t xml:space="preserve">on workplace settings are </w:t>
      </w:r>
      <w:hyperlink r:id="rId13" w:history="1">
        <w:r w:rsidR="0060303D" w:rsidRPr="0030413F">
          <w:rPr>
            <w:rStyle w:val="Hyperlink"/>
            <w:rFonts w:ascii="Arial" w:eastAsia="Calibri" w:hAnsi="Arial" w:cs="Arial"/>
            <w:color w:val="0070C0"/>
            <w:sz w:val="24"/>
            <w:szCs w:val="24"/>
          </w:rPr>
          <w:t>here</w:t>
        </w:r>
      </w:hyperlink>
      <w:r w:rsidR="0060303D" w:rsidRPr="00BE626F">
        <w:rPr>
          <w:rFonts w:ascii="Arial" w:eastAsia="Calibri" w:hAnsi="Arial" w:cs="Arial"/>
          <w:sz w:val="24"/>
          <w:szCs w:val="24"/>
        </w:rPr>
        <w:t xml:space="preserve">.  </w:t>
      </w:r>
      <w:r w:rsidR="00220424" w:rsidRPr="00BE626F">
        <w:rPr>
          <w:rFonts w:ascii="Arial" w:eastAsia="Calibri" w:hAnsi="Arial" w:cs="Arial"/>
          <w:sz w:val="24"/>
          <w:szCs w:val="24"/>
        </w:rPr>
        <w:t>Some scenarios and further detail on how Test and Trace (</w:t>
      </w:r>
      <w:proofErr w:type="spellStart"/>
      <w:r w:rsidR="00220424" w:rsidRPr="00BE626F">
        <w:rPr>
          <w:rFonts w:ascii="Arial" w:eastAsia="Calibri" w:hAnsi="Arial" w:cs="Arial"/>
          <w:sz w:val="24"/>
          <w:szCs w:val="24"/>
        </w:rPr>
        <w:t>TnT</w:t>
      </w:r>
      <w:proofErr w:type="spellEnd"/>
      <w:r w:rsidR="00220424" w:rsidRPr="00BE626F">
        <w:rPr>
          <w:rFonts w:ascii="Arial" w:eastAsia="Calibri" w:hAnsi="Arial" w:cs="Arial"/>
          <w:sz w:val="24"/>
          <w:szCs w:val="24"/>
        </w:rPr>
        <w:t>) may affect practices are shown in Appendix B</w:t>
      </w:r>
    </w:p>
    <w:p w14:paraId="4C410239" w14:textId="3117A246" w:rsidR="00BE626F" w:rsidRPr="00BE626F" w:rsidRDefault="00BE626F" w:rsidP="00BE626F">
      <w:pPr>
        <w:rPr>
          <w:rFonts w:ascii="Arial" w:eastAsia="Calibri" w:hAnsi="Arial" w:cs="Arial"/>
          <w:sz w:val="24"/>
          <w:szCs w:val="24"/>
          <w:u w:val="single"/>
        </w:rPr>
      </w:pPr>
    </w:p>
    <w:p w14:paraId="41238378" w14:textId="5371B531" w:rsidR="00BE626F" w:rsidRPr="00BE626F" w:rsidRDefault="00BE626F" w:rsidP="00BE626F">
      <w:pPr>
        <w:rPr>
          <w:rFonts w:ascii="Arial" w:hAnsi="Arial" w:cs="Arial"/>
          <w:b/>
          <w:bCs/>
          <w:sz w:val="24"/>
          <w:szCs w:val="24"/>
        </w:rPr>
      </w:pPr>
      <w:r w:rsidRPr="00BE626F">
        <w:rPr>
          <w:rFonts w:ascii="Arial" w:hAnsi="Arial" w:cs="Arial"/>
          <w:b/>
          <w:bCs/>
          <w:sz w:val="24"/>
          <w:szCs w:val="24"/>
        </w:rPr>
        <w:t xml:space="preserve">Should all patients and staff in primary care now wear masks? </w:t>
      </w:r>
    </w:p>
    <w:p w14:paraId="21FDB635" w14:textId="178B41E1" w:rsidR="00BE626F" w:rsidRPr="00BE626F" w:rsidRDefault="00BE626F" w:rsidP="00BE626F">
      <w:pPr>
        <w:rPr>
          <w:rFonts w:ascii="Arial" w:hAnsi="Arial" w:cs="Arial"/>
          <w:sz w:val="24"/>
          <w:szCs w:val="24"/>
        </w:rPr>
      </w:pPr>
      <w:r w:rsidRPr="00BE626F">
        <w:rPr>
          <w:rFonts w:ascii="Arial" w:hAnsi="Arial" w:cs="Arial"/>
          <w:sz w:val="24"/>
          <w:szCs w:val="24"/>
        </w:rPr>
        <w:t xml:space="preserve">The expected guidance around this was not forthcoming.  Contrary to the </w:t>
      </w:r>
      <w:hyperlink r:id="rId14" w:history="1">
        <w:r w:rsidRPr="0030413F">
          <w:rPr>
            <w:rStyle w:val="Hyperlink"/>
            <w:rFonts w:ascii="Arial" w:hAnsi="Arial" w:cs="Arial"/>
            <w:color w:val="0070C0"/>
            <w:sz w:val="24"/>
            <w:szCs w:val="24"/>
          </w:rPr>
          <w:t>national letter around reducing nosocomial infections dated 9th June</w:t>
        </w:r>
      </w:hyperlink>
      <w:r w:rsidRPr="0030413F">
        <w:rPr>
          <w:rFonts w:ascii="Arial" w:hAnsi="Arial" w:cs="Arial"/>
          <w:color w:val="0070C0"/>
          <w:sz w:val="24"/>
          <w:szCs w:val="24"/>
        </w:rPr>
        <w:t xml:space="preserve">, </w:t>
      </w:r>
      <w:r w:rsidRPr="00BE626F">
        <w:rPr>
          <w:rFonts w:ascii="Arial" w:hAnsi="Arial" w:cs="Arial"/>
          <w:b/>
          <w:bCs/>
          <w:sz w:val="24"/>
          <w:szCs w:val="24"/>
        </w:rPr>
        <w:t>the PPE recommended for staff in primary care has NOT changed</w:t>
      </w:r>
      <w:r w:rsidRPr="00BE626F">
        <w:rPr>
          <w:rFonts w:ascii="Arial" w:hAnsi="Arial" w:cs="Arial"/>
          <w:sz w:val="24"/>
          <w:szCs w:val="24"/>
        </w:rPr>
        <w:t xml:space="preserve">.  </w:t>
      </w:r>
      <w:hyperlink r:id="rId15" w:history="1">
        <w:r w:rsidRPr="0030413F">
          <w:rPr>
            <w:rStyle w:val="Hyperlink"/>
            <w:rFonts w:ascii="Arial" w:hAnsi="Arial" w:cs="Arial"/>
            <w:color w:val="0070C0"/>
            <w:sz w:val="24"/>
            <w:szCs w:val="24"/>
          </w:rPr>
          <w:t>Table 2 of the PHE guidance</w:t>
        </w:r>
      </w:hyperlink>
      <w:r w:rsidRPr="00BE626F">
        <w:rPr>
          <w:rFonts w:ascii="Arial" w:hAnsi="Arial" w:cs="Arial"/>
          <w:sz w:val="24"/>
          <w:szCs w:val="24"/>
        </w:rPr>
        <w:t xml:space="preserve"> should continue to be followed.  Practice staff in non-clinical areas are NOT mandated to wear masks if they can maintain 2m social distancing.  Patients are NOT mandated to wear masks when visiting primary care settings unless possible or confirmed cases. Whilst the national guidance does not mandate it, we would suggest practices consider advising patients and staff to use face coverings where possible on a precautionary basis. The final decision is however up to individual practices’ discretion at this time.”</w:t>
      </w:r>
    </w:p>
    <w:p w14:paraId="1D43C847" w14:textId="77777777" w:rsidR="00BE626F" w:rsidRPr="00BE626F" w:rsidRDefault="00BE626F" w:rsidP="00BE626F">
      <w:pPr>
        <w:rPr>
          <w:rFonts w:ascii="Arial" w:hAnsi="Arial" w:cs="Arial"/>
          <w:b/>
          <w:bCs/>
          <w:sz w:val="24"/>
          <w:szCs w:val="24"/>
        </w:rPr>
      </w:pPr>
      <w:r w:rsidRPr="00BE626F">
        <w:rPr>
          <w:rFonts w:ascii="Arial" w:hAnsi="Arial" w:cs="Arial"/>
          <w:b/>
          <w:bCs/>
          <w:sz w:val="24"/>
          <w:szCs w:val="24"/>
        </w:rPr>
        <w:lastRenderedPageBreak/>
        <w:t>For staff who are unable to maintain 2m distancing and do wear masks in non-clinical settings, which masks are suitable?</w:t>
      </w:r>
    </w:p>
    <w:p w14:paraId="27AC1C9C" w14:textId="7884AD35" w:rsidR="00BE626F" w:rsidRPr="00BE626F" w:rsidRDefault="00BE626F" w:rsidP="00BE626F">
      <w:pPr>
        <w:rPr>
          <w:rFonts w:ascii="Arial" w:hAnsi="Arial" w:cs="Arial"/>
          <w:sz w:val="24"/>
          <w:szCs w:val="24"/>
        </w:rPr>
      </w:pPr>
      <w:r w:rsidRPr="00BE626F">
        <w:rPr>
          <w:rFonts w:ascii="Arial" w:hAnsi="Arial" w:cs="Arial"/>
          <w:sz w:val="24"/>
          <w:szCs w:val="24"/>
        </w:rPr>
        <w:t>Sessional use of Fluid-resistant (Type IIR) surgical masks is suitable.  Face coverings (</w:t>
      </w:r>
      <w:proofErr w:type="spellStart"/>
      <w:r w:rsidRPr="00BE626F">
        <w:rPr>
          <w:rFonts w:ascii="Arial" w:hAnsi="Arial" w:cs="Arial"/>
          <w:sz w:val="24"/>
          <w:szCs w:val="24"/>
        </w:rPr>
        <w:t>eg</w:t>
      </w:r>
      <w:proofErr w:type="spellEnd"/>
      <w:r w:rsidRPr="00BE626F">
        <w:rPr>
          <w:rFonts w:ascii="Arial" w:hAnsi="Arial" w:cs="Arial"/>
          <w:sz w:val="24"/>
          <w:szCs w:val="24"/>
        </w:rPr>
        <w:t xml:space="preserve"> scarves/home-made masks) are NOT suitable. </w:t>
      </w:r>
    </w:p>
    <w:p w14:paraId="10D25043" w14:textId="77777777" w:rsidR="00BE626F" w:rsidRPr="00BE626F" w:rsidRDefault="00BE626F" w:rsidP="00BE626F">
      <w:pPr>
        <w:rPr>
          <w:rFonts w:ascii="Arial" w:hAnsi="Arial" w:cs="Arial"/>
          <w:b/>
          <w:bCs/>
          <w:sz w:val="24"/>
          <w:szCs w:val="24"/>
        </w:rPr>
      </w:pPr>
      <w:r w:rsidRPr="00BE626F">
        <w:rPr>
          <w:rFonts w:ascii="Arial" w:hAnsi="Arial" w:cs="Arial"/>
          <w:b/>
          <w:bCs/>
          <w:sz w:val="24"/>
          <w:szCs w:val="24"/>
        </w:rPr>
        <w:t>How do we prevent other staff being identified as contacts if Test and Trace identify a member of staff as being a confirmed case?</w:t>
      </w:r>
    </w:p>
    <w:p w14:paraId="6F5DC7AB" w14:textId="369F0010" w:rsidR="00BE626F" w:rsidRPr="00BE626F" w:rsidRDefault="00BE626F" w:rsidP="00BE626F">
      <w:pPr>
        <w:rPr>
          <w:rFonts w:ascii="Arial" w:hAnsi="Arial" w:cs="Arial"/>
          <w:sz w:val="24"/>
          <w:szCs w:val="24"/>
        </w:rPr>
      </w:pPr>
      <w:r w:rsidRPr="00BE626F">
        <w:rPr>
          <w:rFonts w:ascii="Arial" w:hAnsi="Arial" w:cs="Arial"/>
          <w:sz w:val="24"/>
          <w:szCs w:val="24"/>
        </w:rPr>
        <w:t xml:space="preserve">Social distancing (2m) is the most important factor to stop other members of staff being identified as contacts (and therefore needing to isolate for 14 days).  If staff are unable to maintain social distancing but do wear masks, regional PHE advice is very clear that a mask alone will not prevent those staff being identified as contacts. This underlines the need to ensuring social distancing and workplace adjustments are in place as much as possible, and business continuity plans are reviewed and robust in case multiple staff are identified as contacts.  </w:t>
      </w:r>
    </w:p>
    <w:p w14:paraId="7B38826B" w14:textId="77777777" w:rsidR="001859A1" w:rsidRPr="00BE626F" w:rsidRDefault="001859A1" w:rsidP="00161E8A">
      <w:pPr>
        <w:spacing w:after="0" w:line="288" w:lineRule="auto"/>
        <w:rPr>
          <w:rFonts w:ascii="Arial" w:eastAsia="Calibri" w:hAnsi="Arial" w:cs="Arial"/>
          <w:sz w:val="24"/>
          <w:szCs w:val="24"/>
        </w:rPr>
      </w:pPr>
      <w:r w:rsidRPr="00BE626F">
        <w:rPr>
          <w:rFonts w:ascii="Arial" w:eastAsia="Calibri" w:hAnsi="Arial" w:cs="Arial"/>
          <w:sz w:val="24"/>
          <w:szCs w:val="24"/>
        </w:rPr>
        <w:t xml:space="preserve">We acknowledge that this may increase demand on existing stocks of PPE and would ask practices to follow the </w:t>
      </w:r>
      <w:r w:rsidR="0063707F" w:rsidRPr="00BE626F">
        <w:rPr>
          <w:rFonts w:ascii="Arial" w:eastAsia="Calibri" w:hAnsi="Arial" w:cs="Arial"/>
          <w:sz w:val="24"/>
          <w:szCs w:val="24"/>
        </w:rPr>
        <w:t xml:space="preserve">stepped </w:t>
      </w:r>
      <w:r w:rsidRPr="00BE626F">
        <w:rPr>
          <w:rFonts w:ascii="Arial" w:eastAsia="Calibri" w:hAnsi="Arial" w:cs="Arial"/>
          <w:sz w:val="24"/>
          <w:szCs w:val="24"/>
        </w:rPr>
        <w:t>process as described below to access PPE.</w:t>
      </w:r>
    </w:p>
    <w:p w14:paraId="41F0471F" w14:textId="77777777" w:rsidR="00CE4F6D" w:rsidRPr="00BE626F" w:rsidRDefault="00CE4F6D" w:rsidP="00161E8A">
      <w:pPr>
        <w:spacing w:after="0" w:line="288"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3794"/>
        <w:gridCol w:w="5386"/>
      </w:tblGrid>
      <w:tr w:rsidR="00BE626F" w:rsidRPr="00BE626F" w14:paraId="214DB7D0" w14:textId="77777777" w:rsidTr="006A44D9">
        <w:tc>
          <w:tcPr>
            <w:tcW w:w="3794" w:type="dxa"/>
          </w:tcPr>
          <w:p w14:paraId="39E53AAB" w14:textId="77777777" w:rsidR="001859A1" w:rsidRPr="00BE626F" w:rsidRDefault="006A44D9" w:rsidP="00161E8A">
            <w:pPr>
              <w:spacing w:line="288" w:lineRule="auto"/>
              <w:rPr>
                <w:rFonts w:ascii="Arial" w:eastAsia="Calibri" w:hAnsi="Arial" w:cs="Arial"/>
                <w:sz w:val="24"/>
                <w:szCs w:val="24"/>
              </w:rPr>
            </w:pPr>
            <w:r w:rsidRPr="00BE626F">
              <w:rPr>
                <w:rFonts w:ascii="Arial" w:eastAsia="Calibri" w:hAnsi="Arial" w:cs="Arial"/>
                <w:sz w:val="24"/>
                <w:szCs w:val="24"/>
              </w:rPr>
              <w:t xml:space="preserve">1. </w:t>
            </w:r>
            <w:r w:rsidR="001859A1" w:rsidRPr="00BE626F">
              <w:rPr>
                <w:rFonts w:ascii="Arial" w:eastAsia="Calibri" w:hAnsi="Arial" w:cs="Arial"/>
                <w:sz w:val="24"/>
                <w:szCs w:val="24"/>
              </w:rPr>
              <w:t>Routine Ordering of PPE Supplies</w:t>
            </w:r>
          </w:p>
        </w:tc>
        <w:tc>
          <w:tcPr>
            <w:tcW w:w="5386" w:type="dxa"/>
          </w:tcPr>
          <w:p w14:paraId="2A0873C3" w14:textId="77777777" w:rsidR="001859A1" w:rsidRPr="00BE626F" w:rsidRDefault="001859A1" w:rsidP="00161E8A">
            <w:pPr>
              <w:spacing w:line="288" w:lineRule="auto"/>
              <w:rPr>
                <w:rFonts w:ascii="Arial" w:eastAsia="Calibri" w:hAnsi="Arial" w:cs="Arial"/>
                <w:sz w:val="24"/>
                <w:szCs w:val="24"/>
              </w:rPr>
            </w:pPr>
            <w:r w:rsidRPr="00BE626F">
              <w:rPr>
                <w:rFonts w:ascii="Arial" w:eastAsia="Calibri" w:hAnsi="Arial" w:cs="Arial"/>
                <w:sz w:val="24"/>
                <w:szCs w:val="24"/>
              </w:rPr>
              <w:t>Business as Usual Supply Route</w:t>
            </w:r>
          </w:p>
        </w:tc>
      </w:tr>
      <w:tr w:rsidR="00BE626F" w:rsidRPr="00BE626F" w14:paraId="0E6ED05A" w14:textId="77777777" w:rsidTr="006A44D9">
        <w:tc>
          <w:tcPr>
            <w:tcW w:w="3794" w:type="dxa"/>
          </w:tcPr>
          <w:p w14:paraId="3D917457" w14:textId="77777777" w:rsidR="001859A1" w:rsidRPr="00BE626F" w:rsidRDefault="006A44D9" w:rsidP="00161E8A">
            <w:pPr>
              <w:spacing w:line="288" w:lineRule="auto"/>
              <w:rPr>
                <w:rFonts w:ascii="Arial" w:eastAsia="Calibri" w:hAnsi="Arial" w:cs="Arial"/>
                <w:sz w:val="24"/>
                <w:szCs w:val="24"/>
              </w:rPr>
            </w:pPr>
            <w:r w:rsidRPr="00BE626F">
              <w:rPr>
                <w:rFonts w:ascii="Arial" w:eastAsia="Calibri" w:hAnsi="Arial" w:cs="Arial"/>
                <w:sz w:val="24"/>
                <w:szCs w:val="24"/>
              </w:rPr>
              <w:t xml:space="preserve">2. </w:t>
            </w:r>
            <w:r w:rsidR="001859A1" w:rsidRPr="00BE626F">
              <w:rPr>
                <w:rFonts w:ascii="Arial" w:eastAsia="Calibri" w:hAnsi="Arial" w:cs="Arial"/>
                <w:sz w:val="24"/>
                <w:szCs w:val="24"/>
              </w:rPr>
              <w:t>Emergency Top-Up of PPE</w:t>
            </w:r>
          </w:p>
        </w:tc>
        <w:tc>
          <w:tcPr>
            <w:tcW w:w="5386" w:type="dxa"/>
          </w:tcPr>
          <w:p w14:paraId="1028F5EA" w14:textId="77777777" w:rsidR="001859A1" w:rsidRPr="00BE626F" w:rsidRDefault="001859A1" w:rsidP="00161E8A">
            <w:pPr>
              <w:spacing w:line="288" w:lineRule="auto"/>
              <w:rPr>
                <w:rFonts w:ascii="Arial" w:eastAsia="Calibri" w:hAnsi="Arial" w:cs="Arial"/>
                <w:sz w:val="24"/>
                <w:szCs w:val="24"/>
              </w:rPr>
            </w:pPr>
            <w:r w:rsidRPr="00BE626F">
              <w:rPr>
                <w:rFonts w:ascii="Arial" w:eastAsia="Calibri" w:hAnsi="Arial" w:cs="Arial"/>
                <w:sz w:val="24"/>
                <w:szCs w:val="24"/>
              </w:rPr>
              <w:t xml:space="preserve">Emergency PPE </w:t>
            </w:r>
            <w:hyperlink r:id="rId16" w:history="1">
              <w:r w:rsidRPr="0030413F">
                <w:rPr>
                  <w:rStyle w:val="Hyperlink"/>
                  <w:rFonts w:ascii="Arial" w:eastAsia="Calibri" w:hAnsi="Arial" w:cs="Arial"/>
                  <w:color w:val="0070C0"/>
                  <w:sz w:val="24"/>
                  <w:szCs w:val="24"/>
                </w:rPr>
                <w:t>Supply Portal</w:t>
              </w:r>
            </w:hyperlink>
            <w:r w:rsidRPr="00BE626F">
              <w:rPr>
                <w:rFonts w:ascii="Arial" w:eastAsia="Calibri" w:hAnsi="Arial" w:cs="Arial"/>
                <w:sz w:val="24"/>
                <w:szCs w:val="24"/>
              </w:rPr>
              <w:t xml:space="preserve"> and </w:t>
            </w:r>
            <w:hyperlink r:id="rId17" w:history="1">
              <w:r w:rsidRPr="0030413F">
                <w:rPr>
                  <w:rStyle w:val="Hyperlink"/>
                  <w:rFonts w:ascii="Arial" w:eastAsia="Calibri" w:hAnsi="Arial" w:cs="Arial"/>
                  <w:color w:val="0070C0"/>
                  <w:sz w:val="24"/>
                  <w:szCs w:val="24"/>
                </w:rPr>
                <w:t>Guidance</w:t>
              </w:r>
            </w:hyperlink>
          </w:p>
        </w:tc>
      </w:tr>
      <w:tr w:rsidR="00BE626F" w:rsidRPr="00BE626F" w14:paraId="48D26970" w14:textId="77777777" w:rsidTr="006A44D9">
        <w:tc>
          <w:tcPr>
            <w:tcW w:w="3794" w:type="dxa"/>
          </w:tcPr>
          <w:p w14:paraId="4C3BC4F7" w14:textId="77777777" w:rsidR="001859A1" w:rsidRPr="00BE626F" w:rsidRDefault="006A44D9" w:rsidP="00161E8A">
            <w:pPr>
              <w:spacing w:line="288" w:lineRule="auto"/>
              <w:rPr>
                <w:rFonts w:ascii="Arial" w:eastAsia="Calibri" w:hAnsi="Arial" w:cs="Arial"/>
                <w:sz w:val="24"/>
                <w:szCs w:val="24"/>
              </w:rPr>
            </w:pPr>
            <w:r w:rsidRPr="00BE626F">
              <w:rPr>
                <w:rFonts w:ascii="Arial" w:eastAsia="Calibri" w:hAnsi="Arial" w:cs="Arial"/>
                <w:sz w:val="24"/>
                <w:szCs w:val="24"/>
              </w:rPr>
              <w:t xml:space="preserve">3. </w:t>
            </w:r>
            <w:r w:rsidR="001859A1" w:rsidRPr="00BE626F">
              <w:rPr>
                <w:rFonts w:ascii="Arial" w:eastAsia="Calibri" w:hAnsi="Arial" w:cs="Arial"/>
                <w:sz w:val="24"/>
                <w:szCs w:val="24"/>
              </w:rPr>
              <w:t>Critical levels of PPE</w:t>
            </w:r>
          </w:p>
        </w:tc>
        <w:tc>
          <w:tcPr>
            <w:tcW w:w="5386" w:type="dxa"/>
          </w:tcPr>
          <w:p w14:paraId="2C002162" w14:textId="77777777" w:rsidR="001859A1" w:rsidRPr="00BE626F" w:rsidRDefault="001859A1" w:rsidP="00161E8A">
            <w:pPr>
              <w:spacing w:line="288" w:lineRule="auto"/>
              <w:rPr>
                <w:rFonts w:ascii="Arial" w:eastAsia="Calibri" w:hAnsi="Arial" w:cs="Arial"/>
                <w:sz w:val="24"/>
                <w:szCs w:val="24"/>
              </w:rPr>
            </w:pPr>
            <w:r w:rsidRPr="00BE626F">
              <w:rPr>
                <w:rFonts w:ascii="Arial" w:eastAsia="Calibri" w:hAnsi="Arial" w:cs="Arial"/>
                <w:sz w:val="24"/>
                <w:szCs w:val="24"/>
              </w:rPr>
              <w:t>LRF Ordering</w:t>
            </w:r>
          </w:p>
          <w:p w14:paraId="1C0D646D" w14:textId="77777777" w:rsidR="001859A1" w:rsidRPr="00BE626F" w:rsidRDefault="001859A1" w:rsidP="00161E8A">
            <w:pPr>
              <w:spacing w:line="288" w:lineRule="auto"/>
              <w:rPr>
                <w:rFonts w:ascii="Arial" w:eastAsia="Calibri" w:hAnsi="Arial" w:cs="Arial"/>
                <w:sz w:val="24"/>
                <w:szCs w:val="24"/>
              </w:rPr>
            </w:pPr>
            <w:r w:rsidRPr="00BE626F">
              <w:rPr>
                <w:rFonts w:ascii="Arial" w:eastAsia="Calibri" w:hAnsi="Arial" w:cs="Arial"/>
                <w:sz w:val="24"/>
                <w:szCs w:val="24"/>
              </w:rPr>
              <w:object w:dxaOrig="1539" w:dyaOrig="997" w14:anchorId="7F159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8" o:title=""/>
                </v:shape>
                <o:OLEObject Type="Embed" ProgID="Word.Document.12" ShapeID="_x0000_i1025" DrawAspect="Icon" ObjectID="_1653744277" r:id="rId19">
                  <o:FieldCodes>\s</o:FieldCodes>
                </o:OLEObject>
              </w:object>
            </w:r>
          </w:p>
        </w:tc>
      </w:tr>
    </w:tbl>
    <w:p w14:paraId="4B23BE3C" w14:textId="77777777" w:rsidR="00CE4F6D" w:rsidRPr="00BE626F" w:rsidRDefault="00CE4F6D" w:rsidP="00161E8A">
      <w:pPr>
        <w:spacing w:after="0" w:line="288" w:lineRule="auto"/>
        <w:rPr>
          <w:rFonts w:ascii="Arial" w:hAnsi="Arial" w:cs="Arial"/>
          <w:sz w:val="24"/>
          <w:szCs w:val="24"/>
          <w:u w:val="single"/>
        </w:rPr>
      </w:pPr>
    </w:p>
    <w:p w14:paraId="3545E7C1" w14:textId="77777777" w:rsidR="0066138A" w:rsidRPr="0030413F" w:rsidRDefault="00AF334E" w:rsidP="00161E8A">
      <w:pPr>
        <w:spacing w:after="0" w:line="288" w:lineRule="auto"/>
        <w:rPr>
          <w:rFonts w:ascii="Arial" w:hAnsi="Arial" w:cs="Arial"/>
          <w:b/>
          <w:sz w:val="24"/>
          <w:szCs w:val="24"/>
        </w:rPr>
      </w:pPr>
      <w:r w:rsidRPr="0030413F">
        <w:rPr>
          <w:rFonts w:ascii="Arial" w:hAnsi="Arial" w:cs="Arial"/>
          <w:b/>
          <w:sz w:val="24"/>
          <w:szCs w:val="24"/>
        </w:rPr>
        <w:t>Business continuity and mutual aid</w:t>
      </w:r>
    </w:p>
    <w:p w14:paraId="55D8966D" w14:textId="2DB20933" w:rsidR="00DB3E99" w:rsidRPr="00BE626F" w:rsidRDefault="00F30255" w:rsidP="00161E8A">
      <w:pPr>
        <w:spacing w:after="0" w:line="288" w:lineRule="auto"/>
        <w:rPr>
          <w:rFonts w:ascii="Arial" w:eastAsia="Calibri" w:hAnsi="Arial" w:cs="Arial"/>
          <w:sz w:val="24"/>
          <w:szCs w:val="24"/>
        </w:rPr>
      </w:pPr>
      <w:r w:rsidRPr="00BE626F">
        <w:rPr>
          <w:rFonts w:ascii="Arial" w:eastAsia="Calibri" w:hAnsi="Arial" w:cs="Arial"/>
          <w:sz w:val="24"/>
          <w:szCs w:val="24"/>
        </w:rPr>
        <w:t xml:space="preserve">Many practices are already working within PCNs or </w:t>
      </w:r>
      <w:r w:rsidR="00220424" w:rsidRPr="00BE626F">
        <w:rPr>
          <w:rFonts w:ascii="Arial" w:eastAsia="Calibri" w:hAnsi="Arial" w:cs="Arial"/>
          <w:sz w:val="24"/>
          <w:szCs w:val="24"/>
        </w:rPr>
        <w:t xml:space="preserve">have </w:t>
      </w:r>
      <w:r w:rsidRPr="00BE626F">
        <w:rPr>
          <w:rFonts w:ascii="Arial" w:eastAsia="Calibri" w:hAnsi="Arial" w:cs="Arial"/>
          <w:sz w:val="24"/>
          <w:szCs w:val="24"/>
        </w:rPr>
        <w:t xml:space="preserve">other buddy type agreements to ensure continuation of services due to an outbreak of COVID-19.  We would request that </w:t>
      </w:r>
      <w:r w:rsidR="00CA3822" w:rsidRPr="00BE626F">
        <w:rPr>
          <w:rFonts w:ascii="Arial" w:eastAsia="Calibri" w:hAnsi="Arial" w:cs="Arial"/>
          <w:sz w:val="24"/>
          <w:szCs w:val="24"/>
        </w:rPr>
        <w:t>practices</w:t>
      </w:r>
      <w:r w:rsidRPr="00BE626F">
        <w:rPr>
          <w:rFonts w:ascii="Arial" w:eastAsia="Calibri" w:hAnsi="Arial" w:cs="Arial"/>
          <w:sz w:val="24"/>
          <w:szCs w:val="24"/>
        </w:rPr>
        <w:t xml:space="preserve"> </w:t>
      </w:r>
      <w:r w:rsidR="00CA3822" w:rsidRPr="00BE626F">
        <w:rPr>
          <w:rFonts w:ascii="Arial" w:eastAsia="Calibri" w:hAnsi="Arial" w:cs="Arial"/>
          <w:sz w:val="24"/>
          <w:szCs w:val="24"/>
        </w:rPr>
        <w:t>review their business continuity plans to ensure that mutual aid is available</w:t>
      </w:r>
      <w:r w:rsidRPr="00BE626F">
        <w:rPr>
          <w:rFonts w:ascii="Arial" w:eastAsia="Calibri" w:hAnsi="Arial" w:cs="Arial"/>
          <w:sz w:val="24"/>
          <w:szCs w:val="24"/>
        </w:rPr>
        <w:t xml:space="preserve"> should a COVID-19 outbreak occur</w:t>
      </w:r>
      <w:r w:rsidR="00CA3822" w:rsidRPr="00BE626F">
        <w:rPr>
          <w:rFonts w:ascii="Arial" w:eastAsia="Calibri" w:hAnsi="Arial" w:cs="Arial"/>
          <w:sz w:val="24"/>
          <w:szCs w:val="24"/>
        </w:rPr>
        <w:t xml:space="preserve"> within the practice</w:t>
      </w:r>
      <w:r w:rsidRPr="00BE626F">
        <w:rPr>
          <w:rFonts w:ascii="Arial" w:eastAsia="Calibri" w:hAnsi="Arial" w:cs="Arial"/>
          <w:sz w:val="24"/>
          <w:szCs w:val="24"/>
        </w:rPr>
        <w:t>.</w:t>
      </w:r>
      <w:r w:rsidR="00161E8A" w:rsidRPr="00BE626F">
        <w:rPr>
          <w:rFonts w:ascii="Arial" w:eastAsia="Calibri" w:hAnsi="Arial" w:cs="Arial"/>
          <w:sz w:val="24"/>
          <w:szCs w:val="24"/>
        </w:rPr>
        <w:t xml:space="preserve"> The CCG can advise if required. </w:t>
      </w:r>
    </w:p>
    <w:p w14:paraId="2217C64A" w14:textId="051ED9C8" w:rsidR="00586211" w:rsidRPr="00BE626F" w:rsidRDefault="00586211" w:rsidP="00161E8A">
      <w:pPr>
        <w:spacing w:after="0" w:line="288" w:lineRule="auto"/>
        <w:rPr>
          <w:rFonts w:ascii="Arial" w:eastAsia="Calibri" w:hAnsi="Arial" w:cs="Arial"/>
          <w:sz w:val="24"/>
          <w:szCs w:val="24"/>
        </w:rPr>
      </w:pPr>
    </w:p>
    <w:p w14:paraId="0B95796B" w14:textId="39993C97" w:rsidR="00586211" w:rsidRPr="00BE626F" w:rsidRDefault="00586211" w:rsidP="00161E8A">
      <w:pPr>
        <w:spacing w:after="0" w:line="288" w:lineRule="auto"/>
        <w:rPr>
          <w:rFonts w:ascii="Arial" w:eastAsia="Calibri" w:hAnsi="Arial" w:cs="Arial"/>
          <w:sz w:val="24"/>
          <w:szCs w:val="24"/>
        </w:rPr>
      </w:pPr>
      <w:r w:rsidRPr="00BE626F">
        <w:rPr>
          <w:rFonts w:ascii="Arial" w:eastAsia="Calibri" w:hAnsi="Arial" w:cs="Arial"/>
          <w:sz w:val="24"/>
          <w:szCs w:val="24"/>
        </w:rPr>
        <w:t xml:space="preserve">Business continuity plans should consider making Practices </w:t>
      </w:r>
      <w:proofErr w:type="spellStart"/>
      <w:r w:rsidRPr="00BE626F">
        <w:rPr>
          <w:rFonts w:ascii="Arial" w:eastAsia="Calibri" w:hAnsi="Arial" w:cs="Arial"/>
          <w:sz w:val="24"/>
          <w:szCs w:val="24"/>
        </w:rPr>
        <w:t>Covid</w:t>
      </w:r>
      <w:proofErr w:type="spellEnd"/>
      <w:r w:rsidRPr="00BE626F">
        <w:rPr>
          <w:rFonts w:ascii="Arial" w:eastAsia="Calibri" w:hAnsi="Arial" w:cs="Arial"/>
          <w:sz w:val="24"/>
          <w:szCs w:val="24"/>
        </w:rPr>
        <w:t xml:space="preserve"> </w:t>
      </w:r>
      <w:r w:rsidR="006235C8" w:rsidRPr="00BE626F">
        <w:rPr>
          <w:rFonts w:ascii="Arial" w:eastAsia="Calibri" w:hAnsi="Arial" w:cs="Arial"/>
          <w:sz w:val="24"/>
          <w:szCs w:val="24"/>
        </w:rPr>
        <w:t>S</w:t>
      </w:r>
      <w:r w:rsidRPr="00BE626F">
        <w:rPr>
          <w:rFonts w:ascii="Arial" w:eastAsia="Calibri" w:hAnsi="Arial" w:cs="Arial"/>
          <w:sz w:val="24"/>
          <w:szCs w:val="24"/>
        </w:rPr>
        <w:t>ecure</w:t>
      </w:r>
      <w:r w:rsidR="006235C8" w:rsidRPr="00BE626F">
        <w:rPr>
          <w:rFonts w:ascii="Arial" w:eastAsia="Calibri" w:hAnsi="Arial" w:cs="Arial"/>
          <w:sz w:val="24"/>
          <w:szCs w:val="24"/>
        </w:rPr>
        <w:t xml:space="preserve"> in accordance with the advice on the gov.uk website. The guidance as at 15 June 2020 is attached below along with a poster to display once you have undergone the assessments.</w:t>
      </w:r>
    </w:p>
    <w:p w14:paraId="44D3E2A0" w14:textId="0FA9EB0C" w:rsidR="006235C8" w:rsidRPr="00BE626F" w:rsidRDefault="006235C8" w:rsidP="00161E8A">
      <w:pPr>
        <w:spacing w:after="0" w:line="288" w:lineRule="auto"/>
        <w:rPr>
          <w:rFonts w:ascii="Arial" w:eastAsia="Calibri" w:hAnsi="Arial" w:cs="Arial"/>
          <w:sz w:val="24"/>
          <w:szCs w:val="24"/>
        </w:rPr>
      </w:pPr>
    </w:p>
    <w:p w14:paraId="04AAD373" w14:textId="6B96DF7E" w:rsidR="006235C8" w:rsidRPr="00BE626F" w:rsidRDefault="006235C8" w:rsidP="00161E8A">
      <w:pPr>
        <w:spacing w:after="0" w:line="288" w:lineRule="auto"/>
        <w:rPr>
          <w:rFonts w:ascii="Arial" w:eastAsia="Calibri" w:hAnsi="Arial" w:cs="Arial"/>
          <w:sz w:val="24"/>
          <w:szCs w:val="24"/>
        </w:rPr>
      </w:pPr>
      <w:r w:rsidRPr="00BE626F">
        <w:rPr>
          <w:rFonts w:ascii="Arial" w:eastAsia="Calibri" w:hAnsi="Arial" w:cs="Arial"/>
          <w:sz w:val="24"/>
          <w:szCs w:val="24"/>
        </w:rPr>
        <w:object w:dxaOrig="1487" w:dyaOrig="993" w14:anchorId="74AB52DD">
          <v:shape id="_x0000_i1026" type="#_x0000_t75" style="width:74.25pt;height:49.5pt" o:ole="">
            <v:imagedata r:id="rId20" o:title=""/>
          </v:shape>
          <o:OLEObject Type="Embed" ProgID="AcroExch.Document.DC" ShapeID="_x0000_i1026" DrawAspect="Icon" ObjectID="_1653744278" r:id="rId21"/>
        </w:object>
      </w:r>
    </w:p>
    <w:p w14:paraId="1608E4AE" w14:textId="6E399D15" w:rsidR="006235C8" w:rsidRPr="00BE626F" w:rsidRDefault="006235C8" w:rsidP="00161E8A">
      <w:pPr>
        <w:spacing w:after="0" w:line="288" w:lineRule="auto"/>
        <w:rPr>
          <w:rFonts w:ascii="Arial" w:eastAsia="Calibri" w:hAnsi="Arial" w:cs="Arial"/>
          <w:sz w:val="24"/>
          <w:szCs w:val="24"/>
        </w:rPr>
      </w:pPr>
    </w:p>
    <w:p w14:paraId="334C1F79" w14:textId="2C6801E5" w:rsidR="006235C8" w:rsidRPr="00BE626F" w:rsidRDefault="006235C8" w:rsidP="00161E8A">
      <w:pPr>
        <w:spacing w:after="0" w:line="288" w:lineRule="auto"/>
        <w:rPr>
          <w:rFonts w:ascii="Arial" w:eastAsia="Calibri" w:hAnsi="Arial" w:cs="Arial"/>
          <w:sz w:val="24"/>
          <w:szCs w:val="24"/>
        </w:rPr>
      </w:pPr>
      <w:r w:rsidRPr="00BE626F">
        <w:rPr>
          <w:rFonts w:ascii="Arial" w:eastAsia="Calibri" w:hAnsi="Arial" w:cs="Arial"/>
          <w:sz w:val="24"/>
          <w:szCs w:val="24"/>
        </w:rPr>
        <w:object w:dxaOrig="1487" w:dyaOrig="993" w14:anchorId="2D1D6B42">
          <v:shape id="_x0000_i1027" type="#_x0000_t75" style="width:74.25pt;height:49.5pt" o:ole="">
            <v:imagedata r:id="rId22" o:title=""/>
          </v:shape>
          <o:OLEObject Type="Embed" ProgID="AcroExch.Document.DC" ShapeID="_x0000_i1027" DrawAspect="Icon" ObjectID="_1653744279" r:id="rId23"/>
        </w:object>
      </w:r>
    </w:p>
    <w:p w14:paraId="710FC017" w14:textId="77777777" w:rsidR="00CE4F6D" w:rsidRPr="00BE626F" w:rsidRDefault="00CE4F6D" w:rsidP="00161E8A">
      <w:pPr>
        <w:spacing w:after="0" w:line="288" w:lineRule="auto"/>
        <w:rPr>
          <w:rFonts w:ascii="Arial" w:eastAsia="Calibri" w:hAnsi="Arial" w:cs="Arial"/>
          <w:sz w:val="24"/>
          <w:szCs w:val="24"/>
        </w:rPr>
      </w:pPr>
    </w:p>
    <w:p w14:paraId="04493329" w14:textId="77777777" w:rsidR="00CE4F6D" w:rsidRPr="0030413F" w:rsidRDefault="00072FAD" w:rsidP="00161E8A">
      <w:pPr>
        <w:spacing w:after="0" w:line="288" w:lineRule="auto"/>
        <w:rPr>
          <w:rFonts w:ascii="Arial" w:eastAsia="Calibri" w:hAnsi="Arial" w:cs="Arial"/>
          <w:b/>
          <w:sz w:val="24"/>
          <w:szCs w:val="24"/>
        </w:rPr>
      </w:pPr>
      <w:r w:rsidRPr="0030413F">
        <w:rPr>
          <w:rFonts w:ascii="Arial" w:eastAsia="Calibri" w:hAnsi="Arial" w:cs="Arial"/>
          <w:b/>
          <w:sz w:val="24"/>
          <w:szCs w:val="24"/>
        </w:rPr>
        <w:t>Action for practices if a case is identified in a member of staff or asymptomatic patient</w:t>
      </w:r>
    </w:p>
    <w:p w14:paraId="073C68AA" w14:textId="162119F0" w:rsidR="00072FAD" w:rsidRPr="00BE626F" w:rsidRDefault="00F42D1A" w:rsidP="00161E8A">
      <w:pPr>
        <w:spacing w:after="0" w:line="288" w:lineRule="auto"/>
        <w:rPr>
          <w:rFonts w:ascii="Arial" w:eastAsia="Calibri" w:hAnsi="Arial" w:cs="Arial"/>
          <w:sz w:val="24"/>
          <w:szCs w:val="24"/>
        </w:rPr>
      </w:pPr>
      <w:r w:rsidRPr="00BE626F">
        <w:rPr>
          <w:rFonts w:ascii="Arial" w:eastAsia="Calibri" w:hAnsi="Arial" w:cs="Arial"/>
          <w:sz w:val="24"/>
          <w:szCs w:val="24"/>
        </w:rPr>
        <w:t xml:space="preserve">Please inform </w:t>
      </w:r>
      <w:r w:rsidR="00B618F5" w:rsidRPr="00BE626F">
        <w:rPr>
          <w:rFonts w:ascii="Arial" w:eastAsia="Calibri" w:hAnsi="Arial" w:cs="Arial"/>
          <w:sz w:val="24"/>
          <w:szCs w:val="24"/>
        </w:rPr>
        <w:t xml:space="preserve">the </w:t>
      </w:r>
      <w:r w:rsidRPr="00BE626F">
        <w:rPr>
          <w:rFonts w:ascii="Arial" w:eastAsia="Calibri" w:hAnsi="Arial" w:cs="Arial"/>
          <w:sz w:val="24"/>
          <w:szCs w:val="24"/>
        </w:rPr>
        <w:t>CCG</w:t>
      </w:r>
      <w:r w:rsidR="00B618F5" w:rsidRPr="00BE626F">
        <w:rPr>
          <w:rFonts w:ascii="Arial" w:eastAsia="Calibri" w:hAnsi="Arial" w:cs="Arial"/>
          <w:sz w:val="24"/>
          <w:szCs w:val="24"/>
        </w:rPr>
        <w:t xml:space="preserve"> through </w:t>
      </w:r>
      <w:hyperlink r:id="rId24" w:history="1">
        <w:r w:rsidR="002976D9" w:rsidRPr="0030413F">
          <w:rPr>
            <w:rStyle w:val="Hyperlink"/>
            <w:rFonts w:ascii="Arial" w:hAnsi="Arial" w:cs="Arial"/>
            <w:color w:val="0070C0"/>
            <w:sz w:val="24"/>
            <w:szCs w:val="24"/>
          </w:rPr>
          <w:t>voyccg.covid19tandt@nhs.net</w:t>
        </w:r>
      </w:hyperlink>
      <w:r w:rsidR="002976D9" w:rsidRPr="0030413F">
        <w:rPr>
          <w:rFonts w:ascii="Arial" w:hAnsi="Arial" w:cs="Arial"/>
          <w:color w:val="0070C0"/>
          <w:sz w:val="24"/>
          <w:szCs w:val="24"/>
        </w:rPr>
        <w:t xml:space="preserve"> </w:t>
      </w:r>
      <w:r w:rsidR="00B618F5" w:rsidRPr="00BE626F">
        <w:rPr>
          <w:rFonts w:ascii="Arial" w:eastAsia="Calibri" w:hAnsi="Arial" w:cs="Arial"/>
          <w:sz w:val="24"/>
          <w:szCs w:val="24"/>
        </w:rPr>
        <w:t xml:space="preserve">if you have a case (either staff or asymptomatic patient) identified through NHS Test and Trace.  </w:t>
      </w:r>
      <w:r w:rsidR="00DB3E99" w:rsidRPr="00BE626F">
        <w:rPr>
          <w:rFonts w:ascii="Arial" w:eastAsia="Calibri" w:hAnsi="Arial" w:cs="Arial"/>
          <w:sz w:val="24"/>
          <w:szCs w:val="24"/>
        </w:rPr>
        <w:t xml:space="preserve">The actions </w:t>
      </w:r>
      <w:r w:rsidR="00E07326" w:rsidRPr="00BE626F">
        <w:rPr>
          <w:rFonts w:ascii="Arial" w:eastAsia="Calibri" w:hAnsi="Arial" w:cs="Arial"/>
          <w:sz w:val="24"/>
          <w:szCs w:val="24"/>
        </w:rPr>
        <w:t>needed</w:t>
      </w:r>
      <w:r w:rsidR="00DB3E99" w:rsidRPr="00BE626F">
        <w:rPr>
          <w:rFonts w:ascii="Arial" w:eastAsia="Calibri" w:hAnsi="Arial" w:cs="Arial"/>
          <w:sz w:val="24"/>
          <w:szCs w:val="24"/>
        </w:rPr>
        <w:t xml:space="preserve"> are summarised in Appendix B</w:t>
      </w:r>
      <w:r w:rsidR="00E07326" w:rsidRPr="00BE626F">
        <w:rPr>
          <w:rFonts w:ascii="Arial" w:eastAsia="Calibri" w:hAnsi="Arial" w:cs="Arial"/>
          <w:sz w:val="24"/>
          <w:szCs w:val="24"/>
        </w:rPr>
        <w:t>.</w:t>
      </w:r>
    </w:p>
    <w:p w14:paraId="33880126" w14:textId="77777777" w:rsidR="00CE4F6D" w:rsidRPr="00BE626F" w:rsidRDefault="00CE4F6D" w:rsidP="00161E8A">
      <w:pPr>
        <w:spacing w:after="0" w:line="288" w:lineRule="auto"/>
        <w:rPr>
          <w:rFonts w:ascii="Arial" w:eastAsia="Calibri" w:hAnsi="Arial" w:cs="Arial"/>
          <w:sz w:val="24"/>
          <w:szCs w:val="24"/>
        </w:rPr>
      </w:pPr>
    </w:p>
    <w:p w14:paraId="03A0DBE9" w14:textId="77777777" w:rsidR="00C92A2A" w:rsidRPr="0030413F" w:rsidRDefault="00C92A2A" w:rsidP="00161E8A">
      <w:pPr>
        <w:spacing w:after="0" w:line="288" w:lineRule="auto"/>
        <w:rPr>
          <w:rFonts w:ascii="Arial" w:eastAsia="Calibri" w:hAnsi="Arial" w:cs="Arial"/>
          <w:sz w:val="24"/>
          <w:szCs w:val="24"/>
        </w:rPr>
      </w:pPr>
      <w:r w:rsidRPr="0030413F">
        <w:rPr>
          <w:rFonts w:ascii="Arial" w:eastAsia="Calibri" w:hAnsi="Arial" w:cs="Arial"/>
          <w:sz w:val="24"/>
          <w:szCs w:val="24"/>
        </w:rPr>
        <w:t>Actions for practices</w:t>
      </w:r>
      <w:r w:rsidR="008A0733" w:rsidRPr="0030413F">
        <w:rPr>
          <w:rFonts w:ascii="Arial" w:eastAsia="Calibri" w:hAnsi="Arial" w:cs="Arial"/>
          <w:sz w:val="24"/>
          <w:szCs w:val="24"/>
        </w:rPr>
        <w:t xml:space="preserve"> if an outbreak is identified</w:t>
      </w:r>
    </w:p>
    <w:p w14:paraId="4D212999" w14:textId="77777777" w:rsidR="00F30255" w:rsidRPr="00BE626F" w:rsidRDefault="008A0733" w:rsidP="00161E8A">
      <w:pPr>
        <w:spacing w:after="0" w:line="288" w:lineRule="auto"/>
        <w:rPr>
          <w:rFonts w:ascii="Arial" w:eastAsia="Calibri" w:hAnsi="Arial" w:cs="Arial"/>
          <w:sz w:val="24"/>
          <w:szCs w:val="24"/>
        </w:rPr>
      </w:pPr>
      <w:r w:rsidRPr="00BE626F">
        <w:rPr>
          <w:rFonts w:ascii="Arial" w:eastAsia="Calibri" w:hAnsi="Arial" w:cs="Arial"/>
          <w:sz w:val="24"/>
          <w:szCs w:val="24"/>
        </w:rPr>
        <w:t>An outbreak is defined as</w:t>
      </w:r>
      <w:r w:rsidR="00F233D7" w:rsidRPr="00BE626F">
        <w:rPr>
          <w:rFonts w:ascii="Arial" w:eastAsia="Calibri" w:hAnsi="Arial" w:cs="Arial"/>
          <w:sz w:val="24"/>
          <w:szCs w:val="24"/>
        </w:rPr>
        <w:t xml:space="preserve"> two </w:t>
      </w:r>
      <w:r w:rsidR="000C03D4" w:rsidRPr="00BE626F">
        <w:rPr>
          <w:rFonts w:ascii="Arial" w:eastAsia="Calibri" w:hAnsi="Arial" w:cs="Arial"/>
          <w:sz w:val="24"/>
          <w:szCs w:val="24"/>
        </w:rPr>
        <w:t xml:space="preserve">or more confirmed cases of COVID-19 among individuals associated with a specific setting with onset dates within 14 days </w:t>
      </w:r>
      <w:r w:rsidRPr="00BE626F">
        <w:rPr>
          <w:rFonts w:ascii="Arial" w:eastAsia="Calibri" w:hAnsi="Arial" w:cs="Arial"/>
          <w:sz w:val="24"/>
          <w:szCs w:val="24"/>
        </w:rPr>
        <w:t xml:space="preserve">AND </w:t>
      </w:r>
      <w:r w:rsidR="00107B60" w:rsidRPr="00BE626F">
        <w:rPr>
          <w:rFonts w:ascii="Arial" w:eastAsia="Calibri" w:hAnsi="Arial" w:cs="Arial"/>
          <w:sz w:val="24"/>
          <w:szCs w:val="24"/>
        </w:rPr>
        <w:t xml:space="preserve">identified </w:t>
      </w:r>
      <w:r w:rsidR="000C03D4" w:rsidRPr="00BE626F">
        <w:rPr>
          <w:rFonts w:ascii="Arial" w:eastAsia="Calibri" w:hAnsi="Arial" w:cs="Arial"/>
          <w:sz w:val="24"/>
          <w:szCs w:val="24"/>
        </w:rPr>
        <w:t xml:space="preserve">direct exposure between at least two of the confirmed cases in that setting (e.g. within 2 metres for &gt;15 minutes) during the infectious period of the </w:t>
      </w:r>
      <w:r w:rsidRPr="00BE626F">
        <w:rPr>
          <w:rFonts w:ascii="Arial" w:eastAsia="Calibri" w:hAnsi="Arial" w:cs="Arial"/>
          <w:sz w:val="24"/>
          <w:szCs w:val="24"/>
        </w:rPr>
        <w:t>recognized</w:t>
      </w:r>
      <w:r w:rsidR="000C03D4" w:rsidRPr="00BE626F">
        <w:rPr>
          <w:rFonts w:ascii="Arial" w:eastAsia="Calibri" w:hAnsi="Arial" w:cs="Arial"/>
          <w:sz w:val="24"/>
          <w:szCs w:val="24"/>
        </w:rPr>
        <w:t xml:space="preserve"> index case</w:t>
      </w:r>
      <w:r w:rsidR="0000559D" w:rsidRPr="00BE626F">
        <w:rPr>
          <w:rFonts w:ascii="Arial" w:eastAsia="Calibri" w:hAnsi="Arial" w:cs="Arial"/>
          <w:sz w:val="24"/>
          <w:szCs w:val="24"/>
        </w:rPr>
        <w:t xml:space="preserve">.  </w:t>
      </w:r>
      <w:r w:rsidR="00F30255" w:rsidRPr="00BE626F">
        <w:rPr>
          <w:rFonts w:ascii="Arial" w:eastAsia="Calibri" w:hAnsi="Arial" w:cs="Arial"/>
          <w:sz w:val="24"/>
          <w:szCs w:val="24"/>
        </w:rPr>
        <w:t xml:space="preserve">Providers should inform the CCG as soon as </w:t>
      </w:r>
      <w:r w:rsidR="00CA3822" w:rsidRPr="00BE626F">
        <w:rPr>
          <w:rFonts w:ascii="Arial" w:eastAsia="Calibri" w:hAnsi="Arial" w:cs="Arial"/>
          <w:sz w:val="24"/>
          <w:szCs w:val="24"/>
        </w:rPr>
        <w:t>an outbreak within the practice has been identified</w:t>
      </w:r>
      <w:r w:rsidR="00F30255" w:rsidRPr="00BE626F">
        <w:rPr>
          <w:rFonts w:ascii="Arial" w:eastAsia="Calibri" w:hAnsi="Arial" w:cs="Arial"/>
          <w:sz w:val="24"/>
          <w:szCs w:val="24"/>
        </w:rPr>
        <w:t xml:space="preserve">. </w:t>
      </w:r>
    </w:p>
    <w:p w14:paraId="0C45B604" w14:textId="77777777" w:rsidR="0000559D" w:rsidRPr="00BE626F" w:rsidRDefault="0000559D" w:rsidP="00161E8A">
      <w:pPr>
        <w:spacing w:after="0" w:line="288" w:lineRule="auto"/>
        <w:rPr>
          <w:rFonts w:ascii="Arial" w:eastAsia="Calibri" w:hAnsi="Arial" w:cs="Arial"/>
          <w:sz w:val="24"/>
          <w:szCs w:val="24"/>
        </w:rPr>
      </w:pPr>
    </w:p>
    <w:p w14:paraId="69646C5A" w14:textId="5E6D3147" w:rsidR="00F30255" w:rsidRPr="00BE626F" w:rsidRDefault="00D16850" w:rsidP="00161E8A">
      <w:pPr>
        <w:spacing w:after="0" w:line="288" w:lineRule="auto"/>
        <w:rPr>
          <w:rFonts w:ascii="Arial" w:eastAsia="Calibri" w:hAnsi="Arial" w:cs="Arial"/>
          <w:sz w:val="24"/>
          <w:szCs w:val="24"/>
        </w:rPr>
      </w:pPr>
      <w:r w:rsidRPr="00BE626F">
        <w:rPr>
          <w:rFonts w:ascii="Arial" w:eastAsia="Calibri" w:hAnsi="Arial" w:cs="Arial"/>
          <w:sz w:val="24"/>
          <w:szCs w:val="24"/>
        </w:rPr>
        <w:t>The CCG</w:t>
      </w:r>
      <w:r w:rsidR="00CA3822" w:rsidRPr="00BE626F">
        <w:rPr>
          <w:rFonts w:ascii="Arial" w:eastAsia="Calibri" w:hAnsi="Arial" w:cs="Arial"/>
          <w:sz w:val="24"/>
          <w:szCs w:val="24"/>
        </w:rPr>
        <w:t>s</w:t>
      </w:r>
      <w:r w:rsidR="0000559D" w:rsidRPr="00BE626F">
        <w:rPr>
          <w:rFonts w:ascii="Arial" w:eastAsia="Calibri" w:hAnsi="Arial" w:cs="Arial"/>
          <w:sz w:val="24"/>
          <w:szCs w:val="24"/>
        </w:rPr>
        <w:t xml:space="preserve">, with </w:t>
      </w:r>
      <w:r w:rsidRPr="00BE626F">
        <w:rPr>
          <w:rFonts w:ascii="Arial" w:eastAsia="Calibri" w:hAnsi="Arial" w:cs="Arial"/>
          <w:sz w:val="24"/>
          <w:szCs w:val="24"/>
        </w:rPr>
        <w:t>the LMC, are developing a protocol for managing an outbreak in Primary Care but in the meantime if a practice identify a</w:t>
      </w:r>
      <w:r w:rsidR="0037178A" w:rsidRPr="00BE626F">
        <w:rPr>
          <w:rFonts w:ascii="Arial" w:eastAsia="Calibri" w:hAnsi="Arial" w:cs="Arial"/>
          <w:sz w:val="24"/>
          <w:szCs w:val="24"/>
        </w:rPr>
        <w:t xml:space="preserve"> </w:t>
      </w:r>
      <w:r w:rsidR="00F30255" w:rsidRPr="00BE626F">
        <w:rPr>
          <w:rFonts w:ascii="Arial" w:eastAsia="Calibri" w:hAnsi="Arial" w:cs="Arial"/>
          <w:sz w:val="24"/>
          <w:szCs w:val="24"/>
        </w:rPr>
        <w:t>COVID-19 outbreak the following should be initiated</w:t>
      </w:r>
      <w:r w:rsidR="007D7A81" w:rsidRPr="00BE626F">
        <w:rPr>
          <w:rFonts w:ascii="Arial" w:eastAsia="Calibri" w:hAnsi="Arial" w:cs="Arial"/>
          <w:sz w:val="24"/>
          <w:szCs w:val="24"/>
        </w:rPr>
        <w:t xml:space="preserve"> by the Practice</w:t>
      </w:r>
      <w:r w:rsidR="00F30255" w:rsidRPr="00BE626F">
        <w:rPr>
          <w:rFonts w:ascii="Arial" w:eastAsia="Calibri" w:hAnsi="Arial" w:cs="Arial"/>
          <w:sz w:val="24"/>
          <w:szCs w:val="24"/>
        </w:rPr>
        <w:t>:</w:t>
      </w:r>
    </w:p>
    <w:p w14:paraId="4C9D9BAD" w14:textId="77777777" w:rsidR="0031544C" w:rsidRPr="00BE626F" w:rsidRDefault="00CE4F6D" w:rsidP="00161E8A">
      <w:pPr>
        <w:spacing w:after="0" w:line="288" w:lineRule="auto"/>
        <w:rPr>
          <w:rFonts w:ascii="Arial" w:eastAsia="Calibri" w:hAnsi="Arial" w:cs="Arial"/>
          <w:sz w:val="24"/>
          <w:szCs w:val="24"/>
        </w:rPr>
      </w:pPr>
      <w:r w:rsidRPr="00BE626F">
        <w:rPr>
          <w:rFonts w:ascii="Arial" w:eastAsia="Calibri" w:hAnsi="Arial" w:cs="Arial"/>
          <w:noProof/>
          <w:sz w:val="24"/>
          <w:szCs w:val="24"/>
          <w:lang w:eastAsia="en-GB"/>
        </w:rPr>
        <w:drawing>
          <wp:inline distT="0" distB="0" distL="0" distR="0" wp14:anchorId="79955130" wp14:editId="32AA8816">
            <wp:extent cx="6791325" cy="2266950"/>
            <wp:effectExtent l="0" t="0" r="8572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56A13AA" w14:textId="77777777" w:rsidR="00F30255" w:rsidRPr="00BE626F" w:rsidRDefault="00F30255" w:rsidP="00161E8A">
      <w:pPr>
        <w:spacing w:after="0" w:line="288" w:lineRule="auto"/>
        <w:rPr>
          <w:rFonts w:ascii="Arial" w:hAnsi="Arial" w:cs="Arial"/>
          <w:sz w:val="24"/>
          <w:szCs w:val="24"/>
        </w:rPr>
      </w:pPr>
      <w:r w:rsidRPr="00BE626F">
        <w:rPr>
          <w:rFonts w:ascii="Arial" w:hAnsi="Arial" w:cs="Arial"/>
          <w:sz w:val="24"/>
          <w:szCs w:val="24"/>
        </w:rPr>
        <w:t>** The following detail should be submitted to the CCG as a minimum wherever possible – Operational Impact/Mitigation, Compliance with IPC, Staff Absence (Sit Rep) and if possible the planned process for reinstating services when safe.</w:t>
      </w:r>
    </w:p>
    <w:p w14:paraId="61813619" w14:textId="77777777" w:rsidR="00F30255" w:rsidRPr="00BE626F" w:rsidRDefault="00F30255" w:rsidP="00161E8A">
      <w:pPr>
        <w:spacing w:after="0" w:line="288" w:lineRule="auto"/>
        <w:rPr>
          <w:rFonts w:ascii="Arial" w:hAnsi="Arial" w:cs="Arial"/>
          <w:sz w:val="24"/>
          <w:szCs w:val="24"/>
        </w:rPr>
      </w:pPr>
    </w:p>
    <w:p w14:paraId="35055904" w14:textId="77777777" w:rsidR="000C03D4" w:rsidRPr="00BE626F" w:rsidRDefault="00F30255" w:rsidP="00161E8A">
      <w:pPr>
        <w:spacing w:after="0" w:line="288" w:lineRule="auto"/>
        <w:rPr>
          <w:rFonts w:ascii="Arial" w:hAnsi="Arial" w:cs="Arial"/>
          <w:sz w:val="24"/>
          <w:szCs w:val="24"/>
        </w:rPr>
      </w:pPr>
      <w:r w:rsidRPr="00BE626F">
        <w:rPr>
          <w:rFonts w:ascii="Arial" w:hAnsi="Arial" w:cs="Arial"/>
          <w:sz w:val="24"/>
          <w:szCs w:val="24"/>
        </w:rPr>
        <w:t xml:space="preserve">It would be helpful if when informing the CCG that a telephone number (preferably a mobile) is supplied to enable </w:t>
      </w:r>
      <w:r w:rsidR="00161E8A" w:rsidRPr="00BE626F">
        <w:rPr>
          <w:rFonts w:ascii="Arial" w:hAnsi="Arial" w:cs="Arial"/>
          <w:sz w:val="24"/>
          <w:szCs w:val="24"/>
        </w:rPr>
        <w:t>the</w:t>
      </w:r>
      <w:r w:rsidRPr="00BE626F">
        <w:rPr>
          <w:rFonts w:ascii="Arial" w:hAnsi="Arial" w:cs="Arial"/>
          <w:sz w:val="24"/>
          <w:szCs w:val="24"/>
        </w:rPr>
        <w:t xml:space="preserve"> CCG to contact the practice to understand the support </w:t>
      </w:r>
      <w:bookmarkStart w:id="0" w:name="_GoBack"/>
      <w:bookmarkEnd w:id="0"/>
      <w:r w:rsidRPr="00BE626F">
        <w:rPr>
          <w:rFonts w:ascii="Arial" w:hAnsi="Arial" w:cs="Arial"/>
          <w:sz w:val="24"/>
          <w:szCs w:val="24"/>
        </w:rPr>
        <w:t>required.</w:t>
      </w:r>
    </w:p>
    <w:p w14:paraId="2934B291" w14:textId="77777777" w:rsidR="00D16850" w:rsidRPr="00BE626F" w:rsidRDefault="00D16850" w:rsidP="00161E8A">
      <w:pPr>
        <w:spacing w:after="0" w:line="288" w:lineRule="auto"/>
        <w:rPr>
          <w:rFonts w:ascii="Arial" w:hAnsi="Arial" w:cs="Arial"/>
          <w:sz w:val="24"/>
          <w:szCs w:val="24"/>
        </w:rPr>
      </w:pPr>
    </w:p>
    <w:p w14:paraId="3E0DE243" w14:textId="77777777" w:rsidR="005435BA" w:rsidRPr="00BE626F" w:rsidRDefault="00220424" w:rsidP="00161E8A">
      <w:pPr>
        <w:spacing w:after="0" w:line="288" w:lineRule="auto"/>
        <w:rPr>
          <w:rFonts w:ascii="Arial" w:hAnsi="Arial" w:cs="Arial"/>
          <w:sz w:val="24"/>
          <w:szCs w:val="24"/>
        </w:rPr>
      </w:pPr>
      <w:r w:rsidRPr="00BE626F">
        <w:rPr>
          <w:rFonts w:ascii="Arial" w:hAnsi="Arial" w:cs="Arial"/>
          <w:sz w:val="24"/>
          <w:szCs w:val="24"/>
        </w:rPr>
        <w:t>Enclosed:</w:t>
      </w:r>
    </w:p>
    <w:p w14:paraId="35AE07EC" w14:textId="77777777" w:rsidR="00220424" w:rsidRPr="00BE626F" w:rsidRDefault="00220424" w:rsidP="00161E8A">
      <w:pPr>
        <w:spacing w:after="0" w:line="288" w:lineRule="auto"/>
        <w:rPr>
          <w:rFonts w:ascii="Arial" w:hAnsi="Arial" w:cs="Arial"/>
          <w:sz w:val="24"/>
          <w:szCs w:val="24"/>
        </w:rPr>
      </w:pPr>
      <w:r w:rsidRPr="00BE626F">
        <w:rPr>
          <w:rFonts w:ascii="Arial" w:hAnsi="Arial" w:cs="Arial"/>
          <w:sz w:val="24"/>
          <w:szCs w:val="24"/>
        </w:rPr>
        <w:t>Appendix A: L</w:t>
      </w:r>
      <w:r w:rsidR="00A0587F" w:rsidRPr="00BE626F">
        <w:rPr>
          <w:rFonts w:ascii="Arial" w:hAnsi="Arial" w:cs="Arial"/>
          <w:sz w:val="24"/>
          <w:szCs w:val="24"/>
        </w:rPr>
        <w:t>etter from NHS England on Nosoc</w:t>
      </w:r>
      <w:r w:rsidRPr="00BE626F">
        <w:rPr>
          <w:rFonts w:ascii="Arial" w:hAnsi="Arial" w:cs="Arial"/>
          <w:sz w:val="24"/>
          <w:szCs w:val="24"/>
        </w:rPr>
        <w:t>omial infections</w:t>
      </w:r>
    </w:p>
    <w:p w14:paraId="7072AB91" w14:textId="77777777" w:rsidR="00C62C67" w:rsidRPr="00BE626F" w:rsidRDefault="00A0587F" w:rsidP="00161E8A">
      <w:pPr>
        <w:spacing w:after="0" w:line="288" w:lineRule="auto"/>
        <w:rPr>
          <w:rFonts w:ascii="Arial" w:hAnsi="Arial" w:cs="Arial"/>
          <w:b/>
          <w:sz w:val="24"/>
          <w:szCs w:val="24"/>
        </w:rPr>
      </w:pPr>
      <w:r w:rsidRPr="00BE626F">
        <w:rPr>
          <w:rFonts w:ascii="Arial" w:hAnsi="Arial" w:cs="Arial"/>
          <w:sz w:val="24"/>
          <w:szCs w:val="24"/>
        </w:rPr>
        <w:t>Appendix B: Scenarios and further detail on Test and Trace implications on primary care</w:t>
      </w:r>
    </w:p>
    <w:sectPr w:rsidR="00C62C67" w:rsidRPr="00BE626F" w:rsidSect="00787B18">
      <w:headerReference w:type="first" r:id="rId30"/>
      <w:pgSz w:w="11906" w:h="16838"/>
      <w:pgMar w:top="1440" w:right="1134" w:bottom="1440" w:left="1134" w:header="709" w:footer="3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65063A" w14:textId="77777777" w:rsidR="00D743EC" w:rsidRDefault="00D743EC" w:rsidP="009B1442">
      <w:pPr>
        <w:spacing w:after="0" w:line="240" w:lineRule="auto"/>
      </w:pPr>
      <w:r>
        <w:separator/>
      </w:r>
    </w:p>
  </w:endnote>
  <w:endnote w:type="continuationSeparator" w:id="0">
    <w:p w14:paraId="222D5518" w14:textId="77777777" w:rsidR="00D743EC" w:rsidRDefault="00D743EC" w:rsidP="009B1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9799F4" w14:textId="77777777" w:rsidR="00D743EC" w:rsidRDefault="00D743EC" w:rsidP="009B1442">
      <w:pPr>
        <w:spacing w:after="0" w:line="240" w:lineRule="auto"/>
      </w:pPr>
      <w:r>
        <w:separator/>
      </w:r>
    </w:p>
  </w:footnote>
  <w:footnote w:type="continuationSeparator" w:id="0">
    <w:p w14:paraId="656D63B4" w14:textId="77777777" w:rsidR="00D743EC" w:rsidRDefault="00D743EC" w:rsidP="009B14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3C5E4" w14:textId="2196CC1D" w:rsidR="0031582B" w:rsidRPr="0031582B" w:rsidRDefault="0031582B" w:rsidP="0031582B">
    <w:pPr>
      <w:pStyle w:val="Header"/>
    </w:pPr>
    <w:r>
      <w:rPr>
        <w:noProof/>
      </w:rPr>
      <w:t xml:space="preserve"> </w:t>
    </w:r>
    <w:r>
      <w:rPr>
        <w:noProof/>
        <w:lang w:eastAsia="en-GB"/>
      </w:rPr>
      <w:drawing>
        <wp:inline distT="0" distB="0" distL="0" distR="0" wp14:anchorId="3A6A075F" wp14:editId="3FE08359">
          <wp:extent cx="1960039" cy="471487"/>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1576" cy="479073"/>
                  </a:xfrm>
                  <a:prstGeom prst="rect">
                    <a:avLst/>
                  </a:prstGeom>
                  <a:noFill/>
                  <a:ln>
                    <a:noFill/>
                  </a:ln>
                </pic:spPr>
              </pic:pic>
            </a:graphicData>
          </a:graphic>
        </wp:inline>
      </w:drawing>
    </w:r>
    <w:r>
      <w:rPr>
        <w:noProof/>
      </w:rPr>
      <w:t xml:space="preserve">                                              </w:t>
    </w:r>
    <w:r>
      <w:rPr>
        <w:noProof/>
        <w:lang w:eastAsia="en-GB"/>
      </w:rPr>
      <w:drawing>
        <wp:inline distT="0" distB="0" distL="0" distR="0" wp14:anchorId="30BDCC29" wp14:editId="161B5F45">
          <wp:extent cx="2295525" cy="77865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8443" cy="783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1444F"/>
    <w:multiLevelType w:val="hybridMultilevel"/>
    <w:tmpl w:val="9A48556A"/>
    <w:lvl w:ilvl="0" w:tplc="4BBAAF6C">
      <w:start w:val="1"/>
      <w:numFmt w:val="bullet"/>
      <w:lvlText w:val="•"/>
      <w:lvlJc w:val="left"/>
      <w:pPr>
        <w:tabs>
          <w:tab w:val="num" w:pos="720"/>
        </w:tabs>
        <w:ind w:left="720" w:hanging="360"/>
      </w:pPr>
      <w:rPr>
        <w:rFonts w:ascii="Times New Roman" w:hAnsi="Times New Roman" w:hint="default"/>
      </w:rPr>
    </w:lvl>
    <w:lvl w:ilvl="1" w:tplc="45C89C82" w:tentative="1">
      <w:start w:val="1"/>
      <w:numFmt w:val="bullet"/>
      <w:lvlText w:val="•"/>
      <w:lvlJc w:val="left"/>
      <w:pPr>
        <w:tabs>
          <w:tab w:val="num" w:pos="1440"/>
        </w:tabs>
        <w:ind w:left="1440" w:hanging="360"/>
      </w:pPr>
      <w:rPr>
        <w:rFonts w:ascii="Times New Roman" w:hAnsi="Times New Roman" w:hint="default"/>
      </w:rPr>
    </w:lvl>
    <w:lvl w:ilvl="2" w:tplc="9F482BCE" w:tentative="1">
      <w:start w:val="1"/>
      <w:numFmt w:val="bullet"/>
      <w:lvlText w:val="•"/>
      <w:lvlJc w:val="left"/>
      <w:pPr>
        <w:tabs>
          <w:tab w:val="num" w:pos="2160"/>
        </w:tabs>
        <w:ind w:left="2160" w:hanging="360"/>
      </w:pPr>
      <w:rPr>
        <w:rFonts w:ascii="Times New Roman" w:hAnsi="Times New Roman" w:hint="default"/>
      </w:rPr>
    </w:lvl>
    <w:lvl w:ilvl="3" w:tplc="C9B0DC90" w:tentative="1">
      <w:start w:val="1"/>
      <w:numFmt w:val="bullet"/>
      <w:lvlText w:val="•"/>
      <w:lvlJc w:val="left"/>
      <w:pPr>
        <w:tabs>
          <w:tab w:val="num" w:pos="2880"/>
        </w:tabs>
        <w:ind w:left="2880" w:hanging="360"/>
      </w:pPr>
      <w:rPr>
        <w:rFonts w:ascii="Times New Roman" w:hAnsi="Times New Roman" w:hint="default"/>
      </w:rPr>
    </w:lvl>
    <w:lvl w:ilvl="4" w:tplc="309C3BCE" w:tentative="1">
      <w:start w:val="1"/>
      <w:numFmt w:val="bullet"/>
      <w:lvlText w:val="•"/>
      <w:lvlJc w:val="left"/>
      <w:pPr>
        <w:tabs>
          <w:tab w:val="num" w:pos="3600"/>
        </w:tabs>
        <w:ind w:left="3600" w:hanging="360"/>
      </w:pPr>
      <w:rPr>
        <w:rFonts w:ascii="Times New Roman" w:hAnsi="Times New Roman" w:hint="default"/>
      </w:rPr>
    </w:lvl>
    <w:lvl w:ilvl="5" w:tplc="AA74B58A" w:tentative="1">
      <w:start w:val="1"/>
      <w:numFmt w:val="bullet"/>
      <w:lvlText w:val="•"/>
      <w:lvlJc w:val="left"/>
      <w:pPr>
        <w:tabs>
          <w:tab w:val="num" w:pos="4320"/>
        </w:tabs>
        <w:ind w:left="4320" w:hanging="360"/>
      </w:pPr>
      <w:rPr>
        <w:rFonts w:ascii="Times New Roman" w:hAnsi="Times New Roman" w:hint="default"/>
      </w:rPr>
    </w:lvl>
    <w:lvl w:ilvl="6" w:tplc="1A64B74E" w:tentative="1">
      <w:start w:val="1"/>
      <w:numFmt w:val="bullet"/>
      <w:lvlText w:val="•"/>
      <w:lvlJc w:val="left"/>
      <w:pPr>
        <w:tabs>
          <w:tab w:val="num" w:pos="5040"/>
        </w:tabs>
        <w:ind w:left="5040" w:hanging="360"/>
      </w:pPr>
      <w:rPr>
        <w:rFonts w:ascii="Times New Roman" w:hAnsi="Times New Roman" w:hint="default"/>
      </w:rPr>
    </w:lvl>
    <w:lvl w:ilvl="7" w:tplc="B106A804" w:tentative="1">
      <w:start w:val="1"/>
      <w:numFmt w:val="bullet"/>
      <w:lvlText w:val="•"/>
      <w:lvlJc w:val="left"/>
      <w:pPr>
        <w:tabs>
          <w:tab w:val="num" w:pos="5760"/>
        </w:tabs>
        <w:ind w:left="5760" w:hanging="360"/>
      </w:pPr>
      <w:rPr>
        <w:rFonts w:ascii="Times New Roman" w:hAnsi="Times New Roman" w:hint="default"/>
      </w:rPr>
    </w:lvl>
    <w:lvl w:ilvl="8" w:tplc="2CE245FA" w:tentative="1">
      <w:start w:val="1"/>
      <w:numFmt w:val="bullet"/>
      <w:lvlText w:val="•"/>
      <w:lvlJc w:val="left"/>
      <w:pPr>
        <w:tabs>
          <w:tab w:val="num" w:pos="6480"/>
        </w:tabs>
        <w:ind w:left="6480" w:hanging="360"/>
      </w:pPr>
      <w:rPr>
        <w:rFonts w:ascii="Times New Roman" w:hAnsi="Times New Roman" w:hint="default"/>
      </w:rPr>
    </w:lvl>
  </w:abstractNum>
  <w:abstractNum w:abstractNumId="1">
    <w:nsid w:val="3A0F1AD1"/>
    <w:multiLevelType w:val="hybridMultilevel"/>
    <w:tmpl w:val="E3A84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3B24740"/>
    <w:multiLevelType w:val="hybridMultilevel"/>
    <w:tmpl w:val="5BD45E2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
    <w:nsid w:val="7AC53929"/>
    <w:multiLevelType w:val="hybridMultilevel"/>
    <w:tmpl w:val="0E9CB842"/>
    <w:lvl w:ilvl="0" w:tplc="BE4283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40F"/>
    <w:rsid w:val="0000559D"/>
    <w:rsid w:val="0004140F"/>
    <w:rsid w:val="00044275"/>
    <w:rsid w:val="00072FAD"/>
    <w:rsid w:val="00095214"/>
    <w:rsid w:val="000C03D4"/>
    <w:rsid w:val="00107B60"/>
    <w:rsid w:val="00161E8A"/>
    <w:rsid w:val="001859A1"/>
    <w:rsid w:val="001861EF"/>
    <w:rsid w:val="001A5F00"/>
    <w:rsid w:val="00220424"/>
    <w:rsid w:val="00257A97"/>
    <w:rsid w:val="002976D9"/>
    <w:rsid w:val="002A2A7C"/>
    <w:rsid w:val="002A3EDC"/>
    <w:rsid w:val="0030413F"/>
    <w:rsid w:val="0031544C"/>
    <w:rsid w:val="0031571F"/>
    <w:rsid w:val="0031582B"/>
    <w:rsid w:val="003337E0"/>
    <w:rsid w:val="00333E42"/>
    <w:rsid w:val="0037178A"/>
    <w:rsid w:val="003F3877"/>
    <w:rsid w:val="0043674D"/>
    <w:rsid w:val="004774A3"/>
    <w:rsid w:val="004B62FF"/>
    <w:rsid w:val="004F6E87"/>
    <w:rsid w:val="00514F7D"/>
    <w:rsid w:val="0052452A"/>
    <w:rsid w:val="00524DEE"/>
    <w:rsid w:val="005435BA"/>
    <w:rsid w:val="00554A6D"/>
    <w:rsid w:val="00586211"/>
    <w:rsid w:val="005D5CD5"/>
    <w:rsid w:val="0060303D"/>
    <w:rsid w:val="006065A6"/>
    <w:rsid w:val="006235C8"/>
    <w:rsid w:val="0063707F"/>
    <w:rsid w:val="0064472F"/>
    <w:rsid w:val="006564DD"/>
    <w:rsid w:val="0065709B"/>
    <w:rsid w:val="0066138A"/>
    <w:rsid w:val="006A44D9"/>
    <w:rsid w:val="00787B18"/>
    <w:rsid w:val="007A50D3"/>
    <w:rsid w:val="007B6C6A"/>
    <w:rsid w:val="007D7A81"/>
    <w:rsid w:val="008226AA"/>
    <w:rsid w:val="008A0733"/>
    <w:rsid w:val="008C5D46"/>
    <w:rsid w:val="009035A3"/>
    <w:rsid w:val="0092294C"/>
    <w:rsid w:val="009B1442"/>
    <w:rsid w:val="009D3278"/>
    <w:rsid w:val="009F3CA8"/>
    <w:rsid w:val="00A044F9"/>
    <w:rsid w:val="00A0587F"/>
    <w:rsid w:val="00A17F31"/>
    <w:rsid w:val="00A63764"/>
    <w:rsid w:val="00A84620"/>
    <w:rsid w:val="00A909EA"/>
    <w:rsid w:val="00A95B6A"/>
    <w:rsid w:val="00AA2B14"/>
    <w:rsid w:val="00AC6D1E"/>
    <w:rsid w:val="00AD0B96"/>
    <w:rsid w:val="00AE23EB"/>
    <w:rsid w:val="00AF334E"/>
    <w:rsid w:val="00AF44E5"/>
    <w:rsid w:val="00B618F5"/>
    <w:rsid w:val="00B649D4"/>
    <w:rsid w:val="00B9364A"/>
    <w:rsid w:val="00B96B9E"/>
    <w:rsid w:val="00BE1888"/>
    <w:rsid w:val="00BE626F"/>
    <w:rsid w:val="00BF0620"/>
    <w:rsid w:val="00C62C67"/>
    <w:rsid w:val="00C74954"/>
    <w:rsid w:val="00C92A2A"/>
    <w:rsid w:val="00CA3822"/>
    <w:rsid w:val="00CA48F3"/>
    <w:rsid w:val="00CC3E20"/>
    <w:rsid w:val="00CE4A46"/>
    <w:rsid w:val="00CE4F6D"/>
    <w:rsid w:val="00CF2532"/>
    <w:rsid w:val="00D16850"/>
    <w:rsid w:val="00D526BA"/>
    <w:rsid w:val="00D53839"/>
    <w:rsid w:val="00D743EC"/>
    <w:rsid w:val="00DB3E99"/>
    <w:rsid w:val="00DF2110"/>
    <w:rsid w:val="00E07326"/>
    <w:rsid w:val="00E07359"/>
    <w:rsid w:val="00E1475B"/>
    <w:rsid w:val="00E31609"/>
    <w:rsid w:val="00EB1CBB"/>
    <w:rsid w:val="00EF633C"/>
    <w:rsid w:val="00F12FB0"/>
    <w:rsid w:val="00F233D7"/>
    <w:rsid w:val="00F30255"/>
    <w:rsid w:val="00F42D1A"/>
    <w:rsid w:val="00F455B3"/>
    <w:rsid w:val="00F47017"/>
    <w:rsid w:val="00F4777D"/>
    <w:rsid w:val="00FF51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3C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40F"/>
    <w:rPr>
      <w:rFonts w:ascii="Tahoma" w:hAnsi="Tahoma" w:cs="Tahoma"/>
      <w:sz w:val="16"/>
      <w:szCs w:val="16"/>
    </w:rPr>
  </w:style>
  <w:style w:type="paragraph" w:styleId="Header">
    <w:name w:val="header"/>
    <w:basedOn w:val="Normal"/>
    <w:link w:val="HeaderChar"/>
    <w:uiPriority w:val="99"/>
    <w:unhideWhenUsed/>
    <w:rsid w:val="009B14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1442"/>
  </w:style>
  <w:style w:type="paragraph" w:styleId="Footer">
    <w:name w:val="footer"/>
    <w:basedOn w:val="Normal"/>
    <w:link w:val="FooterChar"/>
    <w:uiPriority w:val="99"/>
    <w:unhideWhenUsed/>
    <w:rsid w:val="009B14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1442"/>
  </w:style>
  <w:style w:type="table" w:styleId="TableGrid">
    <w:name w:val="Table Grid"/>
    <w:basedOn w:val="TableNormal"/>
    <w:uiPriority w:val="59"/>
    <w:rsid w:val="00B9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5214"/>
    <w:rPr>
      <w:color w:val="0000FF" w:themeColor="hyperlink"/>
      <w:u w:val="single"/>
    </w:rPr>
  </w:style>
  <w:style w:type="paragraph" w:customStyle="1" w:styleId="base">
    <w:name w:val="base"/>
    <w:basedOn w:val="Normal"/>
    <w:rsid w:val="00787B18"/>
    <w:pPr>
      <w:spacing w:before="200" w:after="120" w:line="240" w:lineRule="auto"/>
    </w:pPr>
    <w:rPr>
      <w:rFonts w:ascii="Book Antiqua" w:eastAsia="Times New Roman" w:hAnsi="Book Antiqua" w:cs="Times New Roman"/>
      <w:szCs w:val="20"/>
    </w:rPr>
  </w:style>
  <w:style w:type="paragraph" w:styleId="ListParagraph">
    <w:name w:val="List Paragraph"/>
    <w:basedOn w:val="Normal"/>
    <w:uiPriority w:val="34"/>
    <w:qFormat/>
    <w:rsid w:val="00D16850"/>
    <w:pPr>
      <w:spacing w:after="0" w:line="240" w:lineRule="auto"/>
      <w:ind w:left="720"/>
    </w:pPr>
    <w:rPr>
      <w:rFonts w:ascii="Calibri" w:hAnsi="Calibri" w:cs="Times New Roman"/>
    </w:rPr>
  </w:style>
  <w:style w:type="character" w:styleId="CommentReference">
    <w:name w:val="annotation reference"/>
    <w:basedOn w:val="DefaultParagraphFont"/>
    <w:uiPriority w:val="99"/>
    <w:semiHidden/>
    <w:unhideWhenUsed/>
    <w:rsid w:val="00EF633C"/>
    <w:rPr>
      <w:sz w:val="16"/>
      <w:szCs w:val="16"/>
    </w:rPr>
  </w:style>
  <w:style w:type="paragraph" w:styleId="CommentText">
    <w:name w:val="annotation text"/>
    <w:basedOn w:val="Normal"/>
    <w:link w:val="CommentTextChar"/>
    <w:uiPriority w:val="99"/>
    <w:semiHidden/>
    <w:unhideWhenUsed/>
    <w:rsid w:val="00EF633C"/>
    <w:pPr>
      <w:spacing w:line="240" w:lineRule="auto"/>
    </w:pPr>
    <w:rPr>
      <w:sz w:val="20"/>
      <w:szCs w:val="20"/>
    </w:rPr>
  </w:style>
  <w:style w:type="character" w:customStyle="1" w:styleId="CommentTextChar">
    <w:name w:val="Comment Text Char"/>
    <w:basedOn w:val="DefaultParagraphFont"/>
    <w:link w:val="CommentText"/>
    <w:uiPriority w:val="99"/>
    <w:semiHidden/>
    <w:rsid w:val="00EF633C"/>
    <w:rPr>
      <w:sz w:val="20"/>
      <w:szCs w:val="20"/>
    </w:rPr>
  </w:style>
  <w:style w:type="paragraph" w:styleId="CommentSubject">
    <w:name w:val="annotation subject"/>
    <w:basedOn w:val="CommentText"/>
    <w:next w:val="CommentText"/>
    <w:link w:val="CommentSubjectChar"/>
    <w:uiPriority w:val="99"/>
    <w:semiHidden/>
    <w:unhideWhenUsed/>
    <w:rsid w:val="00EF633C"/>
    <w:rPr>
      <w:b/>
      <w:bCs/>
    </w:rPr>
  </w:style>
  <w:style w:type="character" w:customStyle="1" w:styleId="CommentSubjectChar">
    <w:name w:val="Comment Subject Char"/>
    <w:basedOn w:val="CommentTextChar"/>
    <w:link w:val="CommentSubject"/>
    <w:uiPriority w:val="99"/>
    <w:semiHidden/>
    <w:rsid w:val="00EF633C"/>
    <w:rPr>
      <w:b/>
      <w:bCs/>
      <w:sz w:val="20"/>
      <w:szCs w:val="20"/>
    </w:rPr>
  </w:style>
  <w:style w:type="character" w:styleId="FollowedHyperlink">
    <w:name w:val="FollowedHyperlink"/>
    <w:basedOn w:val="DefaultParagraphFont"/>
    <w:uiPriority w:val="99"/>
    <w:semiHidden/>
    <w:unhideWhenUsed/>
    <w:rsid w:val="007A50D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40F"/>
    <w:rPr>
      <w:rFonts w:ascii="Tahoma" w:hAnsi="Tahoma" w:cs="Tahoma"/>
      <w:sz w:val="16"/>
      <w:szCs w:val="16"/>
    </w:rPr>
  </w:style>
  <w:style w:type="paragraph" w:styleId="Header">
    <w:name w:val="header"/>
    <w:basedOn w:val="Normal"/>
    <w:link w:val="HeaderChar"/>
    <w:uiPriority w:val="99"/>
    <w:unhideWhenUsed/>
    <w:rsid w:val="009B14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1442"/>
  </w:style>
  <w:style w:type="paragraph" w:styleId="Footer">
    <w:name w:val="footer"/>
    <w:basedOn w:val="Normal"/>
    <w:link w:val="FooterChar"/>
    <w:uiPriority w:val="99"/>
    <w:unhideWhenUsed/>
    <w:rsid w:val="009B14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1442"/>
  </w:style>
  <w:style w:type="table" w:styleId="TableGrid">
    <w:name w:val="Table Grid"/>
    <w:basedOn w:val="TableNormal"/>
    <w:uiPriority w:val="59"/>
    <w:rsid w:val="00B9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5214"/>
    <w:rPr>
      <w:color w:val="0000FF" w:themeColor="hyperlink"/>
      <w:u w:val="single"/>
    </w:rPr>
  </w:style>
  <w:style w:type="paragraph" w:customStyle="1" w:styleId="base">
    <w:name w:val="base"/>
    <w:basedOn w:val="Normal"/>
    <w:rsid w:val="00787B18"/>
    <w:pPr>
      <w:spacing w:before="200" w:after="120" w:line="240" w:lineRule="auto"/>
    </w:pPr>
    <w:rPr>
      <w:rFonts w:ascii="Book Antiqua" w:eastAsia="Times New Roman" w:hAnsi="Book Antiqua" w:cs="Times New Roman"/>
      <w:szCs w:val="20"/>
    </w:rPr>
  </w:style>
  <w:style w:type="paragraph" w:styleId="ListParagraph">
    <w:name w:val="List Paragraph"/>
    <w:basedOn w:val="Normal"/>
    <w:uiPriority w:val="34"/>
    <w:qFormat/>
    <w:rsid w:val="00D16850"/>
    <w:pPr>
      <w:spacing w:after="0" w:line="240" w:lineRule="auto"/>
      <w:ind w:left="720"/>
    </w:pPr>
    <w:rPr>
      <w:rFonts w:ascii="Calibri" w:hAnsi="Calibri" w:cs="Times New Roman"/>
    </w:rPr>
  </w:style>
  <w:style w:type="character" w:styleId="CommentReference">
    <w:name w:val="annotation reference"/>
    <w:basedOn w:val="DefaultParagraphFont"/>
    <w:uiPriority w:val="99"/>
    <w:semiHidden/>
    <w:unhideWhenUsed/>
    <w:rsid w:val="00EF633C"/>
    <w:rPr>
      <w:sz w:val="16"/>
      <w:szCs w:val="16"/>
    </w:rPr>
  </w:style>
  <w:style w:type="paragraph" w:styleId="CommentText">
    <w:name w:val="annotation text"/>
    <w:basedOn w:val="Normal"/>
    <w:link w:val="CommentTextChar"/>
    <w:uiPriority w:val="99"/>
    <w:semiHidden/>
    <w:unhideWhenUsed/>
    <w:rsid w:val="00EF633C"/>
    <w:pPr>
      <w:spacing w:line="240" w:lineRule="auto"/>
    </w:pPr>
    <w:rPr>
      <w:sz w:val="20"/>
      <w:szCs w:val="20"/>
    </w:rPr>
  </w:style>
  <w:style w:type="character" w:customStyle="1" w:styleId="CommentTextChar">
    <w:name w:val="Comment Text Char"/>
    <w:basedOn w:val="DefaultParagraphFont"/>
    <w:link w:val="CommentText"/>
    <w:uiPriority w:val="99"/>
    <w:semiHidden/>
    <w:rsid w:val="00EF633C"/>
    <w:rPr>
      <w:sz w:val="20"/>
      <w:szCs w:val="20"/>
    </w:rPr>
  </w:style>
  <w:style w:type="paragraph" w:styleId="CommentSubject">
    <w:name w:val="annotation subject"/>
    <w:basedOn w:val="CommentText"/>
    <w:next w:val="CommentText"/>
    <w:link w:val="CommentSubjectChar"/>
    <w:uiPriority w:val="99"/>
    <w:semiHidden/>
    <w:unhideWhenUsed/>
    <w:rsid w:val="00EF633C"/>
    <w:rPr>
      <w:b/>
      <w:bCs/>
    </w:rPr>
  </w:style>
  <w:style w:type="character" w:customStyle="1" w:styleId="CommentSubjectChar">
    <w:name w:val="Comment Subject Char"/>
    <w:basedOn w:val="CommentTextChar"/>
    <w:link w:val="CommentSubject"/>
    <w:uiPriority w:val="99"/>
    <w:semiHidden/>
    <w:rsid w:val="00EF633C"/>
    <w:rPr>
      <w:b/>
      <w:bCs/>
      <w:sz w:val="20"/>
      <w:szCs w:val="20"/>
    </w:rPr>
  </w:style>
  <w:style w:type="character" w:styleId="FollowedHyperlink">
    <w:name w:val="FollowedHyperlink"/>
    <w:basedOn w:val="DefaultParagraphFont"/>
    <w:uiPriority w:val="99"/>
    <w:semiHidden/>
    <w:unhideWhenUsed/>
    <w:rsid w:val="007A50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458114">
      <w:bodyDiv w:val="1"/>
      <w:marLeft w:val="0"/>
      <w:marRight w:val="0"/>
      <w:marTop w:val="0"/>
      <w:marBottom w:val="0"/>
      <w:divBdr>
        <w:top w:val="none" w:sz="0" w:space="0" w:color="auto"/>
        <w:left w:val="none" w:sz="0" w:space="0" w:color="auto"/>
        <w:bottom w:val="none" w:sz="0" w:space="0" w:color="auto"/>
        <w:right w:val="none" w:sz="0" w:space="0" w:color="auto"/>
      </w:divBdr>
    </w:div>
    <w:div w:id="1279222228">
      <w:bodyDiv w:val="1"/>
      <w:marLeft w:val="0"/>
      <w:marRight w:val="0"/>
      <w:marTop w:val="0"/>
      <w:marBottom w:val="0"/>
      <w:divBdr>
        <w:top w:val="none" w:sz="0" w:space="0" w:color="auto"/>
        <w:left w:val="none" w:sz="0" w:space="0" w:color="auto"/>
        <w:bottom w:val="none" w:sz="0" w:space="0" w:color="auto"/>
        <w:right w:val="none" w:sz="0" w:space="0" w:color="auto"/>
      </w:divBdr>
    </w:div>
    <w:div w:id="1309092436">
      <w:bodyDiv w:val="1"/>
      <w:marLeft w:val="0"/>
      <w:marRight w:val="0"/>
      <w:marTop w:val="0"/>
      <w:marBottom w:val="0"/>
      <w:divBdr>
        <w:top w:val="none" w:sz="0" w:space="0" w:color="auto"/>
        <w:left w:val="none" w:sz="0" w:space="0" w:color="auto"/>
        <w:bottom w:val="none" w:sz="0" w:space="0" w:color="auto"/>
        <w:right w:val="none" w:sz="0" w:space="0" w:color="auto"/>
      </w:divBdr>
      <w:divsChild>
        <w:div w:id="1026949659">
          <w:marLeft w:val="547"/>
          <w:marRight w:val="0"/>
          <w:marTop w:val="0"/>
          <w:marBottom w:val="0"/>
          <w:divBdr>
            <w:top w:val="none" w:sz="0" w:space="0" w:color="auto"/>
            <w:left w:val="none" w:sz="0" w:space="0" w:color="auto"/>
            <w:bottom w:val="none" w:sz="0" w:space="0" w:color="auto"/>
            <w:right w:val="none" w:sz="0" w:space="0" w:color="auto"/>
          </w:divBdr>
        </w:div>
      </w:divsChild>
    </w:div>
    <w:div w:id="148886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uidance/working-safely-during-coronavirus-covid-19" TargetMode="External"/><Relationship Id="rId18" Type="http://schemas.openxmlformats.org/officeDocument/2006/relationships/image" Target="media/image1.emf"/><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https://www.gov.uk/government/publications/wuhan-novel-coronavirus-infection-prevention-and-control/covid-19-personal-protective-equipment-ppe" TargetMode="External"/><Relationship Id="rId17" Type="http://schemas.openxmlformats.org/officeDocument/2006/relationships/hyperlink" Target="https://www.gov.uk/guidance/ppe-portal-how-to-order-emergency-personal-protective-equipment" TargetMode="External"/><Relationship Id="rId25"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yperlink" Target="https://www.nhs-ppe.co.uk/customer/authentication" TargetMode="External"/><Relationship Id="rId20" Type="http://schemas.openxmlformats.org/officeDocument/2006/relationships/image" Target="media/image2.emf"/><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covid-19-management-of-exposed-healthcare-workers-and-patients-in-hospital-settings/covid-19-management-of-exposed-healthcare-workers-and-patients-in-hospital-settings" TargetMode="External"/><Relationship Id="rId24" Type="http://schemas.openxmlformats.org/officeDocument/2006/relationships/hyperlink" Target="mailto:voyccg.covid19tandt@nhs.net"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assets.publishing.service.gov.uk/government/uploads/system/uploads/attachment_data/file/878750/T2_poster_Recommended_PPE_for_primary__outpatient__community_and_social_care_by_setting.pdf" TargetMode="External"/><Relationship Id="rId23" Type="http://schemas.openxmlformats.org/officeDocument/2006/relationships/oleObject" Target="embeddings/oleObject2.bin"/><Relationship Id="rId28" Type="http://schemas.openxmlformats.org/officeDocument/2006/relationships/diagramColors" Target="diagrams/colors1.xml"/><Relationship Id="rId10" Type="http://schemas.openxmlformats.org/officeDocument/2006/relationships/hyperlink" Target="https://www.gov.uk/government/publications/covid-19-management-of-exposed-healthcare-workers-and-patients-in-hospital-settings/covid-19-management-of-exposed-healthcare-workers-and-patients-in-hospital-settings" TargetMode="External"/><Relationship Id="rId19" Type="http://schemas.openxmlformats.org/officeDocument/2006/relationships/package" Target="embeddings/Microsoft_Word_Document1.docx"/><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england.nhs.uk/coronavirus/wp-content/uploads/sites/52/2020/06/C0586-minimising-nosocomial-infections-in-the-nhs.pdf" TargetMode="External"/><Relationship Id="rId14" Type="http://schemas.openxmlformats.org/officeDocument/2006/relationships/hyperlink" Target="https://www.england.nhs.uk/coronavirus/wp-content/uploads/sites/52/2020/06/C0586-minimising-nosocomial-infections-in-the-nhs.pdf" TargetMode="External"/><Relationship Id="rId22" Type="http://schemas.openxmlformats.org/officeDocument/2006/relationships/image" Target="media/image3.emf"/><Relationship Id="rId27" Type="http://schemas.openxmlformats.org/officeDocument/2006/relationships/diagramQuickStyle" Target="diagrams/quickStyle1.xm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714D39-08D1-4AFE-A18B-1664F3333827}" type="doc">
      <dgm:prSet loTypeId="urn:microsoft.com/office/officeart/2005/8/layout/orgChart1" loCatId="hierarchy" qsTypeId="urn:microsoft.com/office/officeart/2005/8/quickstyle/simple1" qsCatId="simple" csTypeId="urn:microsoft.com/office/officeart/2005/8/colors/accent1_2" csCatId="accent1" phldr="1"/>
      <dgm:spPr/>
    </dgm:pt>
    <dgm:pt modelId="{B700F6F7-2146-4222-8C9C-C5977F797EE9}">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en-GB" sz="1050" b="0" i="0" u="none" strike="noStrike" baseline="0">
              <a:latin typeface="Arial" panose="020B0604020202020204" pitchFamily="34" charset="0"/>
              <a:cs typeface="Arial" panose="020B0604020202020204" pitchFamily="34" charset="0"/>
            </a:rPr>
            <a:t>COVID-19 Outbreak Apparent</a:t>
          </a:r>
          <a:endParaRPr lang="en-GB" sz="1050">
            <a:latin typeface="Arial" panose="020B0604020202020204" pitchFamily="34" charset="0"/>
            <a:cs typeface="Arial" panose="020B0604020202020204" pitchFamily="34" charset="0"/>
          </a:endParaRPr>
        </a:p>
      </dgm:t>
    </dgm:pt>
    <dgm:pt modelId="{CB266717-0332-4C19-9081-0A85C6006D88}" type="parTrans" cxnId="{D5C1CCF4-F26C-4B9E-9399-E65A3F965F97}">
      <dgm:prSet/>
      <dgm:spPr/>
      <dgm:t>
        <a:bodyPr/>
        <a:lstStyle/>
        <a:p>
          <a:pPr algn="ctr"/>
          <a:endParaRPr lang="en-GB"/>
        </a:p>
      </dgm:t>
    </dgm:pt>
    <dgm:pt modelId="{7871DF4E-4E9D-4023-8078-D8C944319F3F}" type="sibTrans" cxnId="{D5C1CCF4-F26C-4B9E-9399-E65A3F965F97}">
      <dgm:prSet/>
      <dgm:spPr/>
      <dgm:t>
        <a:bodyPr/>
        <a:lstStyle/>
        <a:p>
          <a:pPr algn="ctr"/>
          <a:endParaRPr lang="en-GB"/>
        </a:p>
      </dgm:t>
    </dgm:pt>
    <dgm:pt modelId="{80379ED1-9298-4E74-9B03-8796BE4DF6A7}">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en-GB" sz="1050" b="0" i="0" u="none" strike="noStrike" baseline="0">
              <a:latin typeface="Arial" panose="020B0604020202020204" pitchFamily="34" charset="0"/>
              <a:cs typeface="Arial" panose="020B0604020202020204" pitchFamily="34" charset="0"/>
            </a:rPr>
            <a:t>Activate Business Continuity Plans </a:t>
          </a:r>
        </a:p>
        <a:p>
          <a:pPr marR="0" algn="ctr" rtl="0"/>
          <a:r>
            <a:rPr lang="en-GB" sz="1050" b="0" i="0" u="none" strike="noStrike" baseline="0">
              <a:latin typeface="Arial" panose="020B0604020202020204" pitchFamily="34" charset="0"/>
              <a:cs typeface="Arial" panose="020B0604020202020204" pitchFamily="34" charset="0"/>
            </a:rPr>
            <a:t>(inc. buddy system)</a:t>
          </a:r>
          <a:endParaRPr lang="en-GB" sz="1050">
            <a:latin typeface="Arial" panose="020B0604020202020204" pitchFamily="34" charset="0"/>
            <a:cs typeface="Arial" panose="020B0604020202020204" pitchFamily="34" charset="0"/>
          </a:endParaRPr>
        </a:p>
      </dgm:t>
    </dgm:pt>
    <dgm:pt modelId="{600F9030-EB74-426C-A3DE-5FE7F6BF2143}" type="parTrans" cxnId="{D29D40BF-239C-4276-BE9D-44AD819B5A3E}">
      <dgm:prSet>
        <dgm:style>
          <a:lnRef idx="2">
            <a:schemeClr val="accent1"/>
          </a:lnRef>
          <a:fillRef idx="1">
            <a:schemeClr val="lt1"/>
          </a:fillRef>
          <a:effectRef idx="0">
            <a:schemeClr val="accent1"/>
          </a:effectRef>
          <a:fontRef idx="minor">
            <a:schemeClr val="dk1"/>
          </a:fontRef>
        </dgm:style>
      </dgm:prSet>
      <dgm:spPr/>
      <dgm:t>
        <a:bodyPr/>
        <a:lstStyle/>
        <a:p>
          <a:pPr algn="ctr"/>
          <a:endParaRPr lang="en-GB" sz="1050">
            <a:latin typeface="Arial" panose="020B0604020202020204" pitchFamily="34" charset="0"/>
            <a:cs typeface="Arial" panose="020B0604020202020204" pitchFamily="34" charset="0"/>
          </a:endParaRPr>
        </a:p>
      </dgm:t>
    </dgm:pt>
    <dgm:pt modelId="{A402A9FC-FA6A-4B2D-9800-04B81B03F166}" type="sibTrans" cxnId="{D29D40BF-239C-4276-BE9D-44AD819B5A3E}">
      <dgm:prSet/>
      <dgm:spPr/>
      <dgm:t>
        <a:bodyPr/>
        <a:lstStyle/>
        <a:p>
          <a:pPr algn="ctr"/>
          <a:endParaRPr lang="en-GB"/>
        </a:p>
      </dgm:t>
    </dgm:pt>
    <dgm:pt modelId="{4709B469-FAEC-497D-84C6-A0BBEB0234B0}">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en-GB" sz="1050" b="0" i="0" u="none" strike="noStrike" baseline="0">
              <a:latin typeface="Arial" panose="020B0604020202020204" pitchFamily="34" charset="0"/>
              <a:cs typeface="Arial" panose="020B0604020202020204" pitchFamily="34" charset="0"/>
            </a:rPr>
            <a:t>**Inform </a:t>
          </a:r>
          <a:r>
            <a:rPr lang="en-GB" sz="1050"/>
            <a:t>voyccg.covid19tandt@nhs.net </a:t>
          </a:r>
          <a:endParaRPr lang="en-GB" sz="1050" b="0" i="0" u="none" strike="noStrike" baseline="0">
            <a:latin typeface="Arial" panose="020B0604020202020204" pitchFamily="34" charset="0"/>
            <a:cs typeface="Arial" panose="020B0604020202020204" pitchFamily="34" charset="0"/>
          </a:endParaRPr>
        </a:p>
        <a:p>
          <a:pPr marR="0" algn="ctr" rtl="0"/>
          <a:endParaRPr lang="en-GB" sz="1050" b="0" i="0" u="none" strike="noStrike" baseline="0">
            <a:latin typeface="Arial" panose="020B0604020202020204" pitchFamily="34" charset="0"/>
            <a:cs typeface="Arial" panose="020B0604020202020204" pitchFamily="34" charset="0"/>
          </a:endParaRPr>
        </a:p>
      </dgm:t>
    </dgm:pt>
    <dgm:pt modelId="{7DD61E51-F20C-4485-B640-B9A8F1F28B3E}" type="parTrans" cxnId="{B28F9FE1-9E10-4F91-8F9F-451ADF8282C2}">
      <dgm:prSet>
        <dgm:style>
          <a:lnRef idx="2">
            <a:schemeClr val="accent1"/>
          </a:lnRef>
          <a:fillRef idx="1">
            <a:schemeClr val="lt1"/>
          </a:fillRef>
          <a:effectRef idx="0">
            <a:schemeClr val="accent1"/>
          </a:effectRef>
          <a:fontRef idx="minor">
            <a:schemeClr val="dk1"/>
          </a:fontRef>
        </dgm:style>
      </dgm:prSet>
      <dgm:spPr/>
      <dgm:t>
        <a:bodyPr/>
        <a:lstStyle/>
        <a:p>
          <a:pPr algn="ctr"/>
          <a:endParaRPr lang="en-GB" sz="1050">
            <a:latin typeface="Arial" panose="020B0604020202020204" pitchFamily="34" charset="0"/>
            <a:cs typeface="Arial" panose="020B0604020202020204" pitchFamily="34" charset="0"/>
          </a:endParaRPr>
        </a:p>
      </dgm:t>
    </dgm:pt>
    <dgm:pt modelId="{1A0E1456-6B5D-4A21-ADE0-DC7E69A5239F}" type="sibTrans" cxnId="{B28F9FE1-9E10-4F91-8F9F-451ADF8282C2}">
      <dgm:prSet/>
      <dgm:spPr/>
      <dgm:t>
        <a:bodyPr/>
        <a:lstStyle/>
        <a:p>
          <a:pPr algn="ctr"/>
          <a:endParaRPr lang="en-GB"/>
        </a:p>
      </dgm:t>
    </dgm:pt>
    <dgm:pt modelId="{A45AF9F6-9DCB-4EE3-B1AC-3F201257413C}">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en-GB" sz="1050" b="0" i="0" u="none" strike="noStrike" baseline="0">
              <a:latin typeface="Arial" panose="020B0604020202020204" pitchFamily="34" charset="0"/>
              <a:cs typeface="Arial" panose="020B0604020202020204" pitchFamily="34" charset="0"/>
            </a:rPr>
            <a:t>Update Directory Of Services for patients (inc. Posters, website and social media</a:t>
          </a:r>
        </a:p>
        <a:p>
          <a:pPr marR="0" algn="ctr" rtl="0"/>
          <a:r>
            <a:rPr lang="en-GB" sz="1050" b="0" i="0" u="none" strike="noStrike" baseline="0">
              <a:latin typeface="Arial" panose="020B0604020202020204" pitchFamily="34" charset="0"/>
              <a:cs typeface="Arial" panose="020B0604020202020204" pitchFamily="34" charset="0"/>
            </a:rPr>
            <a:t> </a:t>
          </a:r>
          <a:endParaRPr lang="en-GB" sz="1050">
            <a:latin typeface="Arial" panose="020B0604020202020204" pitchFamily="34" charset="0"/>
            <a:cs typeface="Arial" panose="020B0604020202020204" pitchFamily="34" charset="0"/>
          </a:endParaRPr>
        </a:p>
      </dgm:t>
    </dgm:pt>
    <dgm:pt modelId="{23FA0C61-CCA0-4C92-8593-0A33BE0F3BE2}" type="parTrans" cxnId="{7C2AC408-0D5D-4AEF-BEA4-3DBDE1EECA4D}">
      <dgm:prSet>
        <dgm:style>
          <a:lnRef idx="2">
            <a:schemeClr val="accent1"/>
          </a:lnRef>
          <a:fillRef idx="1">
            <a:schemeClr val="lt1"/>
          </a:fillRef>
          <a:effectRef idx="0">
            <a:schemeClr val="accent1"/>
          </a:effectRef>
          <a:fontRef idx="minor">
            <a:schemeClr val="dk1"/>
          </a:fontRef>
        </dgm:style>
      </dgm:prSet>
      <dgm:spPr/>
      <dgm:t>
        <a:bodyPr/>
        <a:lstStyle/>
        <a:p>
          <a:pPr algn="ctr"/>
          <a:endParaRPr lang="en-GB" sz="1050">
            <a:latin typeface="Arial" panose="020B0604020202020204" pitchFamily="34" charset="0"/>
            <a:cs typeface="Arial" panose="020B0604020202020204" pitchFamily="34" charset="0"/>
          </a:endParaRPr>
        </a:p>
      </dgm:t>
    </dgm:pt>
    <dgm:pt modelId="{118BC550-FB7A-4CFB-87FE-6F980BB710B9}" type="sibTrans" cxnId="{7C2AC408-0D5D-4AEF-BEA4-3DBDE1EECA4D}">
      <dgm:prSet/>
      <dgm:spPr/>
      <dgm:t>
        <a:bodyPr/>
        <a:lstStyle/>
        <a:p>
          <a:pPr algn="ctr"/>
          <a:endParaRPr lang="en-GB"/>
        </a:p>
      </dgm:t>
    </dgm:pt>
    <dgm:pt modelId="{762650E2-7821-4C45-A7B8-ABC4C1520838}">
      <dgm:prSet custT="1">
        <dgm:style>
          <a:lnRef idx="2">
            <a:schemeClr val="accent1"/>
          </a:lnRef>
          <a:fillRef idx="1">
            <a:schemeClr val="lt1"/>
          </a:fillRef>
          <a:effectRef idx="0">
            <a:schemeClr val="accent1"/>
          </a:effectRef>
          <a:fontRef idx="minor">
            <a:schemeClr val="dk1"/>
          </a:fontRef>
        </dgm:style>
      </dgm:prSet>
      <dgm:spPr/>
      <dgm:t>
        <a:bodyPr/>
        <a:lstStyle/>
        <a:p>
          <a:pPr marR="0" algn="ctr" rtl="0"/>
          <a:r>
            <a:rPr lang="en-GB" sz="1050" b="0" i="0" u="none" strike="noStrike" baseline="0">
              <a:latin typeface="Arial" panose="020B0604020202020204" pitchFamily="34" charset="0"/>
              <a:cs typeface="Arial" panose="020B0604020202020204" pitchFamily="34" charset="0"/>
            </a:rPr>
            <a:t>Inform the Community Infection Control Team 01423 557340</a:t>
          </a:r>
          <a:endParaRPr lang="en-GB" sz="1050">
            <a:latin typeface="Arial" panose="020B0604020202020204" pitchFamily="34" charset="0"/>
            <a:cs typeface="Arial" panose="020B0604020202020204" pitchFamily="34" charset="0"/>
          </a:endParaRPr>
        </a:p>
      </dgm:t>
    </dgm:pt>
    <dgm:pt modelId="{C601E11D-B13A-4B3C-82D1-39B555DD2D9A}" type="sibTrans" cxnId="{5FB83049-7929-4DD0-B1A5-2FD91DA22BCC}">
      <dgm:prSet/>
      <dgm:spPr/>
      <dgm:t>
        <a:bodyPr/>
        <a:lstStyle/>
        <a:p>
          <a:pPr algn="ctr"/>
          <a:endParaRPr lang="en-GB"/>
        </a:p>
      </dgm:t>
    </dgm:pt>
    <dgm:pt modelId="{EAA8408A-7A34-41CD-92F1-8C8A5E07DC06}" type="parTrans" cxnId="{5FB83049-7929-4DD0-B1A5-2FD91DA22BCC}">
      <dgm:prSet>
        <dgm:style>
          <a:lnRef idx="2">
            <a:schemeClr val="accent1"/>
          </a:lnRef>
          <a:fillRef idx="1">
            <a:schemeClr val="lt1"/>
          </a:fillRef>
          <a:effectRef idx="0">
            <a:schemeClr val="accent1"/>
          </a:effectRef>
          <a:fontRef idx="minor">
            <a:schemeClr val="dk1"/>
          </a:fontRef>
        </dgm:style>
      </dgm:prSet>
      <dgm:spPr/>
      <dgm:t>
        <a:bodyPr/>
        <a:lstStyle/>
        <a:p>
          <a:pPr algn="ctr"/>
          <a:endParaRPr lang="en-GB" sz="1050">
            <a:latin typeface="Arial" panose="020B0604020202020204" pitchFamily="34" charset="0"/>
            <a:cs typeface="Arial" panose="020B0604020202020204" pitchFamily="34" charset="0"/>
          </a:endParaRPr>
        </a:p>
      </dgm:t>
    </dgm:pt>
    <dgm:pt modelId="{3B5559D5-3936-4FCA-91A6-695D03A3B833}" type="pres">
      <dgm:prSet presAssocID="{26714D39-08D1-4AFE-A18B-1664F3333827}" presName="hierChild1" presStyleCnt="0">
        <dgm:presLayoutVars>
          <dgm:orgChart val="1"/>
          <dgm:chPref val="1"/>
          <dgm:dir/>
          <dgm:animOne val="branch"/>
          <dgm:animLvl val="lvl"/>
          <dgm:resizeHandles/>
        </dgm:presLayoutVars>
      </dgm:prSet>
      <dgm:spPr/>
    </dgm:pt>
    <dgm:pt modelId="{6E2D558D-2897-4C36-8AF6-20A59E2B52B6}" type="pres">
      <dgm:prSet presAssocID="{B700F6F7-2146-4222-8C9C-C5977F797EE9}" presName="hierRoot1" presStyleCnt="0">
        <dgm:presLayoutVars>
          <dgm:hierBranch/>
        </dgm:presLayoutVars>
      </dgm:prSet>
      <dgm:spPr/>
    </dgm:pt>
    <dgm:pt modelId="{9005D972-16C9-4F06-81C6-69E73D126630}" type="pres">
      <dgm:prSet presAssocID="{B700F6F7-2146-4222-8C9C-C5977F797EE9}" presName="rootComposite1" presStyleCnt="0"/>
      <dgm:spPr/>
    </dgm:pt>
    <dgm:pt modelId="{58ED6555-394F-4B50-9526-EBF316883ECD}" type="pres">
      <dgm:prSet presAssocID="{B700F6F7-2146-4222-8C9C-C5977F797EE9}" presName="rootText1" presStyleLbl="node0" presStyleIdx="0" presStyleCnt="1" custScaleX="131218" custScaleY="108398">
        <dgm:presLayoutVars>
          <dgm:chPref val="3"/>
        </dgm:presLayoutVars>
      </dgm:prSet>
      <dgm:spPr/>
      <dgm:t>
        <a:bodyPr/>
        <a:lstStyle/>
        <a:p>
          <a:endParaRPr lang="en-GB"/>
        </a:p>
      </dgm:t>
    </dgm:pt>
    <dgm:pt modelId="{88BB9120-FABE-42A0-8A69-5BC32AE26029}" type="pres">
      <dgm:prSet presAssocID="{B700F6F7-2146-4222-8C9C-C5977F797EE9}" presName="rootConnector1" presStyleLbl="node1" presStyleIdx="0" presStyleCnt="0"/>
      <dgm:spPr/>
      <dgm:t>
        <a:bodyPr/>
        <a:lstStyle/>
        <a:p>
          <a:endParaRPr lang="en-GB"/>
        </a:p>
      </dgm:t>
    </dgm:pt>
    <dgm:pt modelId="{4D34DA82-696B-4DF9-9F48-7D015CD27386}" type="pres">
      <dgm:prSet presAssocID="{B700F6F7-2146-4222-8C9C-C5977F797EE9}" presName="hierChild2" presStyleCnt="0"/>
      <dgm:spPr/>
    </dgm:pt>
    <dgm:pt modelId="{99B8F323-04A4-4B33-BBA0-C6F39E832FF7}" type="pres">
      <dgm:prSet presAssocID="{600F9030-EB74-426C-A3DE-5FE7F6BF2143}" presName="Name35" presStyleLbl="parChTrans1D2" presStyleIdx="0" presStyleCnt="4"/>
      <dgm:spPr/>
      <dgm:t>
        <a:bodyPr/>
        <a:lstStyle/>
        <a:p>
          <a:endParaRPr lang="en-GB"/>
        </a:p>
      </dgm:t>
    </dgm:pt>
    <dgm:pt modelId="{F38BB75D-EEB4-438B-A12F-E89EB5D1A5A6}" type="pres">
      <dgm:prSet presAssocID="{80379ED1-9298-4E74-9B03-8796BE4DF6A7}" presName="hierRoot2" presStyleCnt="0">
        <dgm:presLayoutVars>
          <dgm:hierBranch/>
        </dgm:presLayoutVars>
      </dgm:prSet>
      <dgm:spPr/>
    </dgm:pt>
    <dgm:pt modelId="{0DC74F16-D7AD-4353-9611-7C74ECB423A3}" type="pres">
      <dgm:prSet presAssocID="{80379ED1-9298-4E74-9B03-8796BE4DF6A7}" presName="rootComposite" presStyleCnt="0"/>
      <dgm:spPr/>
    </dgm:pt>
    <dgm:pt modelId="{3574FC87-6612-419C-ADE5-B4CAB1D8F70E}" type="pres">
      <dgm:prSet presAssocID="{80379ED1-9298-4E74-9B03-8796BE4DF6A7}" presName="rootText" presStyleLbl="node2" presStyleIdx="0" presStyleCnt="4" custScaleX="150041" custScaleY="174973">
        <dgm:presLayoutVars>
          <dgm:chPref val="3"/>
        </dgm:presLayoutVars>
      </dgm:prSet>
      <dgm:spPr/>
      <dgm:t>
        <a:bodyPr/>
        <a:lstStyle/>
        <a:p>
          <a:endParaRPr lang="en-GB"/>
        </a:p>
      </dgm:t>
    </dgm:pt>
    <dgm:pt modelId="{F090223A-86AD-4172-B5C0-3DAF85E0EB9F}" type="pres">
      <dgm:prSet presAssocID="{80379ED1-9298-4E74-9B03-8796BE4DF6A7}" presName="rootConnector" presStyleLbl="node2" presStyleIdx="0" presStyleCnt="4"/>
      <dgm:spPr/>
      <dgm:t>
        <a:bodyPr/>
        <a:lstStyle/>
        <a:p>
          <a:endParaRPr lang="en-GB"/>
        </a:p>
      </dgm:t>
    </dgm:pt>
    <dgm:pt modelId="{DFBF162A-712F-41CF-8929-FC6B94DE7196}" type="pres">
      <dgm:prSet presAssocID="{80379ED1-9298-4E74-9B03-8796BE4DF6A7}" presName="hierChild4" presStyleCnt="0"/>
      <dgm:spPr/>
    </dgm:pt>
    <dgm:pt modelId="{A816D4A5-63CE-425A-AD3C-C60E05F3862D}" type="pres">
      <dgm:prSet presAssocID="{80379ED1-9298-4E74-9B03-8796BE4DF6A7}" presName="hierChild5" presStyleCnt="0"/>
      <dgm:spPr/>
    </dgm:pt>
    <dgm:pt modelId="{6FFCB304-A20C-4D98-BBB4-2EECA1E4F63E}" type="pres">
      <dgm:prSet presAssocID="{7DD61E51-F20C-4485-B640-B9A8F1F28B3E}" presName="Name35" presStyleLbl="parChTrans1D2" presStyleIdx="1" presStyleCnt="4"/>
      <dgm:spPr/>
      <dgm:t>
        <a:bodyPr/>
        <a:lstStyle/>
        <a:p>
          <a:endParaRPr lang="en-GB"/>
        </a:p>
      </dgm:t>
    </dgm:pt>
    <dgm:pt modelId="{0054467B-C525-41A0-BA20-4E263E9C444A}" type="pres">
      <dgm:prSet presAssocID="{4709B469-FAEC-497D-84C6-A0BBEB0234B0}" presName="hierRoot2" presStyleCnt="0">
        <dgm:presLayoutVars>
          <dgm:hierBranch/>
        </dgm:presLayoutVars>
      </dgm:prSet>
      <dgm:spPr/>
    </dgm:pt>
    <dgm:pt modelId="{EF84D696-102C-4755-B118-B162FA3CB85F}" type="pres">
      <dgm:prSet presAssocID="{4709B469-FAEC-497D-84C6-A0BBEB0234B0}" presName="rootComposite" presStyleCnt="0"/>
      <dgm:spPr/>
    </dgm:pt>
    <dgm:pt modelId="{C8B46DF3-6A7F-4B0B-B4C2-1A1636618F55}" type="pres">
      <dgm:prSet presAssocID="{4709B469-FAEC-497D-84C6-A0BBEB0234B0}" presName="rootText" presStyleLbl="node2" presStyleIdx="1" presStyleCnt="4" custScaleX="158262" custScaleY="180341">
        <dgm:presLayoutVars>
          <dgm:chPref val="3"/>
        </dgm:presLayoutVars>
      </dgm:prSet>
      <dgm:spPr/>
      <dgm:t>
        <a:bodyPr/>
        <a:lstStyle/>
        <a:p>
          <a:endParaRPr lang="en-GB"/>
        </a:p>
      </dgm:t>
    </dgm:pt>
    <dgm:pt modelId="{52CA8DA9-C38A-4F71-B3AE-91027AAF04D4}" type="pres">
      <dgm:prSet presAssocID="{4709B469-FAEC-497D-84C6-A0BBEB0234B0}" presName="rootConnector" presStyleLbl="node2" presStyleIdx="1" presStyleCnt="4"/>
      <dgm:spPr/>
      <dgm:t>
        <a:bodyPr/>
        <a:lstStyle/>
        <a:p>
          <a:endParaRPr lang="en-GB"/>
        </a:p>
      </dgm:t>
    </dgm:pt>
    <dgm:pt modelId="{416D996E-5472-4D57-828A-137865AAA586}" type="pres">
      <dgm:prSet presAssocID="{4709B469-FAEC-497D-84C6-A0BBEB0234B0}" presName="hierChild4" presStyleCnt="0"/>
      <dgm:spPr/>
    </dgm:pt>
    <dgm:pt modelId="{2DE4B243-436F-44A4-8711-3FB9919E735D}" type="pres">
      <dgm:prSet presAssocID="{4709B469-FAEC-497D-84C6-A0BBEB0234B0}" presName="hierChild5" presStyleCnt="0"/>
      <dgm:spPr/>
    </dgm:pt>
    <dgm:pt modelId="{53FFB55F-F465-4E75-A39F-E68D942DFBBB}" type="pres">
      <dgm:prSet presAssocID="{23FA0C61-CCA0-4C92-8593-0A33BE0F3BE2}" presName="Name35" presStyleLbl="parChTrans1D2" presStyleIdx="2" presStyleCnt="4"/>
      <dgm:spPr/>
      <dgm:t>
        <a:bodyPr/>
        <a:lstStyle/>
        <a:p>
          <a:endParaRPr lang="en-GB"/>
        </a:p>
      </dgm:t>
    </dgm:pt>
    <dgm:pt modelId="{1FFA31E5-87E3-4FC0-8CB6-B0EBB49D837C}" type="pres">
      <dgm:prSet presAssocID="{A45AF9F6-9DCB-4EE3-B1AC-3F201257413C}" presName="hierRoot2" presStyleCnt="0">
        <dgm:presLayoutVars>
          <dgm:hierBranch/>
        </dgm:presLayoutVars>
      </dgm:prSet>
      <dgm:spPr/>
    </dgm:pt>
    <dgm:pt modelId="{BDADB016-33BD-4233-9BE0-7829AACB4F32}" type="pres">
      <dgm:prSet presAssocID="{A45AF9F6-9DCB-4EE3-B1AC-3F201257413C}" presName="rootComposite" presStyleCnt="0"/>
      <dgm:spPr/>
    </dgm:pt>
    <dgm:pt modelId="{504D433E-149A-41A9-AAD5-302D4342ACC2}" type="pres">
      <dgm:prSet presAssocID="{A45AF9F6-9DCB-4EE3-B1AC-3F201257413C}" presName="rootText" presStyleLbl="node2" presStyleIdx="2" presStyleCnt="4" custScaleX="184311" custScaleY="184186">
        <dgm:presLayoutVars>
          <dgm:chPref val="3"/>
        </dgm:presLayoutVars>
      </dgm:prSet>
      <dgm:spPr/>
      <dgm:t>
        <a:bodyPr/>
        <a:lstStyle/>
        <a:p>
          <a:endParaRPr lang="en-GB"/>
        </a:p>
      </dgm:t>
    </dgm:pt>
    <dgm:pt modelId="{F62D4176-9676-42ED-877E-AA8CC53C1C9F}" type="pres">
      <dgm:prSet presAssocID="{A45AF9F6-9DCB-4EE3-B1AC-3F201257413C}" presName="rootConnector" presStyleLbl="node2" presStyleIdx="2" presStyleCnt="4"/>
      <dgm:spPr/>
      <dgm:t>
        <a:bodyPr/>
        <a:lstStyle/>
        <a:p>
          <a:endParaRPr lang="en-GB"/>
        </a:p>
      </dgm:t>
    </dgm:pt>
    <dgm:pt modelId="{AEA0B04E-608B-45AE-ADD7-40F8BB0C773A}" type="pres">
      <dgm:prSet presAssocID="{A45AF9F6-9DCB-4EE3-B1AC-3F201257413C}" presName="hierChild4" presStyleCnt="0"/>
      <dgm:spPr/>
    </dgm:pt>
    <dgm:pt modelId="{30B99AB2-3547-4995-90E7-C56404C567B3}" type="pres">
      <dgm:prSet presAssocID="{A45AF9F6-9DCB-4EE3-B1AC-3F201257413C}" presName="hierChild5" presStyleCnt="0"/>
      <dgm:spPr/>
    </dgm:pt>
    <dgm:pt modelId="{46704D51-E692-4474-9E02-0CAAD0DC77D3}" type="pres">
      <dgm:prSet presAssocID="{EAA8408A-7A34-41CD-92F1-8C8A5E07DC06}" presName="Name35" presStyleLbl="parChTrans1D2" presStyleIdx="3" presStyleCnt="4"/>
      <dgm:spPr/>
      <dgm:t>
        <a:bodyPr/>
        <a:lstStyle/>
        <a:p>
          <a:endParaRPr lang="en-GB"/>
        </a:p>
      </dgm:t>
    </dgm:pt>
    <dgm:pt modelId="{74D4863F-095E-43C9-A25E-7FAA9654F83B}" type="pres">
      <dgm:prSet presAssocID="{762650E2-7821-4C45-A7B8-ABC4C1520838}" presName="hierRoot2" presStyleCnt="0">
        <dgm:presLayoutVars>
          <dgm:hierBranch/>
        </dgm:presLayoutVars>
      </dgm:prSet>
      <dgm:spPr/>
    </dgm:pt>
    <dgm:pt modelId="{0EA4C945-C54B-417D-9A3C-03228B7672FD}" type="pres">
      <dgm:prSet presAssocID="{762650E2-7821-4C45-A7B8-ABC4C1520838}" presName="rootComposite" presStyleCnt="0"/>
      <dgm:spPr/>
    </dgm:pt>
    <dgm:pt modelId="{04C3723A-2D96-47B0-905F-B214642729A0}" type="pres">
      <dgm:prSet presAssocID="{762650E2-7821-4C45-A7B8-ABC4C1520838}" presName="rootText" presStyleLbl="node2" presStyleIdx="3" presStyleCnt="4" custScaleX="138258" custScaleY="187166">
        <dgm:presLayoutVars>
          <dgm:chPref val="3"/>
        </dgm:presLayoutVars>
      </dgm:prSet>
      <dgm:spPr/>
      <dgm:t>
        <a:bodyPr/>
        <a:lstStyle/>
        <a:p>
          <a:endParaRPr lang="en-GB"/>
        </a:p>
      </dgm:t>
    </dgm:pt>
    <dgm:pt modelId="{B5BE99F8-E6ED-4C34-AA9D-67C212129CE0}" type="pres">
      <dgm:prSet presAssocID="{762650E2-7821-4C45-A7B8-ABC4C1520838}" presName="rootConnector" presStyleLbl="node2" presStyleIdx="3" presStyleCnt="4"/>
      <dgm:spPr/>
      <dgm:t>
        <a:bodyPr/>
        <a:lstStyle/>
        <a:p>
          <a:endParaRPr lang="en-GB"/>
        </a:p>
      </dgm:t>
    </dgm:pt>
    <dgm:pt modelId="{E87E1F33-CFD3-47BA-8530-D68B4E62B212}" type="pres">
      <dgm:prSet presAssocID="{762650E2-7821-4C45-A7B8-ABC4C1520838}" presName="hierChild4" presStyleCnt="0"/>
      <dgm:spPr/>
    </dgm:pt>
    <dgm:pt modelId="{F6B464AA-2B8B-40E9-A356-421A457D101B}" type="pres">
      <dgm:prSet presAssocID="{762650E2-7821-4C45-A7B8-ABC4C1520838}" presName="hierChild5" presStyleCnt="0"/>
      <dgm:spPr/>
    </dgm:pt>
    <dgm:pt modelId="{06F19F99-2EE5-4E11-B8FD-0333BA44DFF9}" type="pres">
      <dgm:prSet presAssocID="{B700F6F7-2146-4222-8C9C-C5977F797EE9}" presName="hierChild3" presStyleCnt="0"/>
      <dgm:spPr/>
    </dgm:pt>
  </dgm:ptLst>
  <dgm:cxnLst>
    <dgm:cxn modelId="{B28F9FE1-9E10-4F91-8F9F-451ADF8282C2}" srcId="{B700F6F7-2146-4222-8C9C-C5977F797EE9}" destId="{4709B469-FAEC-497D-84C6-A0BBEB0234B0}" srcOrd="1" destOrd="0" parTransId="{7DD61E51-F20C-4485-B640-B9A8F1F28B3E}" sibTransId="{1A0E1456-6B5D-4A21-ADE0-DC7E69A5239F}"/>
    <dgm:cxn modelId="{D29D40BF-239C-4276-BE9D-44AD819B5A3E}" srcId="{B700F6F7-2146-4222-8C9C-C5977F797EE9}" destId="{80379ED1-9298-4E74-9B03-8796BE4DF6A7}" srcOrd="0" destOrd="0" parTransId="{600F9030-EB74-426C-A3DE-5FE7F6BF2143}" sibTransId="{A402A9FC-FA6A-4B2D-9800-04B81B03F166}"/>
    <dgm:cxn modelId="{35AD1051-B8CC-46BB-9620-985C98A4B50F}" type="presOf" srcId="{B700F6F7-2146-4222-8C9C-C5977F797EE9}" destId="{88BB9120-FABE-42A0-8A69-5BC32AE26029}" srcOrd="1" destOrd="0" presId="urn:microsoft.com/office/officeart/2005/8/layout/orgChart1"/>
    <dgm:cxn modelId="{1DB9E0EE-91D5-4D9B-B300-D8CFEF89BD1A}" type="presOf" srcId="{762650E2-7821-4C45-A7B8-ABC4C1520838}" destId="{B5BE99F8-E6ED-4C34-AA9D-67C212129CE0}" srcOrd="1" destOrd="0" presId="urn:microsoft.com/office/officeart/2005/8/layout/orgChart1"/>
    <dgm:cxn modelId="{46C3A13C-D14B-43E1-A10D-3AD4F88651B7}" type="presOf" srcId="{80379ED1-9298-4E74-9B03-8796BE4DF6A7}" destId="{3574FC87-6612-419C-ADE5-B4CAB1D8F70E}" srcOrd="0" destOrd="0" presId="urn:microsoft.com/office/officeart/2005/8/layout/orgChart1"/>
    <dgm:cxn modelId="{7C2AC408-0D5D-4AEF-BEA4-3DBDE1EECA4D}" srcId="{B700F6F7-2146-4222-8C9C-C5977F797EE9}" destId="{A45AF9F6-9DCB-4EE3-B1AC-3F201257413C}" srcOrd="2" destOrd="0" parTransId="{23FA0C61-CCA0-4C92-8593-0A33BE0F3BE2}" sibTransId="{118BC550-FB7A-4CFB-87FE-6F980BB710B9}"/>
    <dgm:cxn modelId="{8194AE98-07F8-488B-8265-9ADE2B2A1ABB}" type="presOf" srcId="{EAA8408A-7A34-41CD-92F1-8C8A5E07DC06}" destId="{46704D51-E692-4474-9E02-0CAAD0DC77D3}" srcOrd="0" destOrd="0" presId="urn:microsoft.com/office/officeart/2005/8/layout/orgChart1"/>
    <dgm:cxn modelId="{FA46EE23-B7B0-4576-8B65-EFAEC600D7E8}" type="presOf" srcId="{A45AF9F6-9DCB-4EE3-B1AC-3F201257413C}" destId="{F62D4176-9676-42ED-877E-AA8CC53C1C9F}" srcOrd="1" destOrd="0" presId="urn:microsoft.com/office/officeart/2005/8/layout/orgChart1"/>
    <dgm:cxn modelId="{BAF08A6B-122B-49EA-9CDE-CAABC213C6DC}" type="presOf" srcId="{4709B469-FAEC-497D-84C6-A0BBEB0234B0}" destId="{52CA8DA9-C38A-4F71-B3AE-91027AAF04D4}" srcOrd="1" destOrd="0" presId="urn:microsoft.com/office/officeart/2005/8/layout/orgChart1"/>
    <dgm:cxn modelId="{FE5C6443-EA47-4386-9C5F-58B9CDC7023C}" type="presOf" srcId="{A45AF9F6-9DCB-4EE3-B1AC-3F201257413C}" destId="{504D433E-149A-41A9-AAD5-302D4342ACC2}" srcOrd="0" destOrd="0" presId="urn:microsoft.com/office/officeart/2005/8/layout/orgChart1"/>
    <dgm:cxn modelId="{8643612D-FDD2-491A-8C08-7E855DF89BEF}" type="presOf" srcId="{26714D39-08D1-4AFE-A18B-1664F3333827}" destId="{3B5559D5-3936-4FCA-91A6-695D03A3B833}" srcOrd="0" destOrd="0" presId="urn:microsoft.com/office/officeart/2005/8/layout/orgChart1"/>
    <dgm:cxn modelId="{D5C1CCF4-F26C-4B9E-9399-E65A3F965F97}" srcId="{26714D39-08D1-4AFE-A18B-1664F3333827}" destId="{B700F6F7-2146-4222-8C9C-C5977F797EE9}" srcOrd="0" destOrd="0" parTransId="{CB266717-0332-4C19-9081-0A85C6006D88}" sibTransId="{7871DF4E-4E9D-4023-8078-D8C944319F3F}"/>
    <dgm:cxn modelId="{8EABF966-98D3-40F9-BA85-38B9A8A7AF31}" type="presOf" srcId="{600F9030-EB74-426C-A3DE-5FE7F6BF2143}" destId="{99B8F323-04A4-4B33-BBA0-C6F39E832FF7}" srcOrd="0" destOrd="0" presId="urn:microsoft.com/office/officeart/2005/8/layout/orgChart1"/>
    <dgm:cxn modelId="{5FB83049-7929-4DD0-B1A5-2FD91DA22BCC}" srcId="{B700F6F7-2146-4222-8C9C-C5977F797EE9}" destId="{762650E2-7821-4C45-A7B8-ABC4C1520838}" srcOrd="3" destOrd="0" parTransId="{EAA8408A-7A34-41CD-92F1-8C8A5E07DC06}" sibTransId="{C601E11D-B13A-4B3C-82D1-39B555DD2D9A}"/>
    <dgm:cxn modelId="{1D92E3ED-6D7E-4557-AA1F-2443F1D9E4E3}" type="presOf" srcId="{23FA0C61-CCA0-4C92-8593-0A33BE0F3BE2}" destId="{53FFB55F-F465-4E75-A39F-E68D942DFBBB}" srcOrd="0" destOrd="0" presId="urn:microsoft.com/office/officeart/2005/8/layout/orgChart1"/>
    <dgm:cxn modelId="{12BB7CC3-0DE1-48A8-8157-81EA39EFE636}" type="presOf" srcId="{7DD61E51-F20C-4485-B640-B9A8F1F28B3E}" destId="{6FFCB304-A20C-4D98-BBB4-2EECA1E4F63E}" srcOrd="0" destOrd="0" presId="urn:microsoft.com/office/officeart/2005/8/layout/orgChart1"/>
    <dgm:cxn modelId="{4A974BD6-2146-4430-90B8-A969C65F1927}" type="presOf" srcId="{B700F6F7-2146-4222-8C9C-C5977F797EE9}" destId="{58ED6555-394F-4B50-9526-EBF316883ECD}" srcOrd="0" destOrd="0" presId="urn:microsoft.com/office/officeart/2005/8/layout/orgChart1"/>
    <dgm:cxn modelId="{0B9CD213-7BCB-4FD7-867A-CAE8A7A6AA40}" type="presOf" srcId="{80379ED1-9298-4E74-9B03-8796BE4DF6A7}" destId="{F090223A-86AD-4172-B5C0-3DAF85E0EB9F}" srcOrd="1" destOrd="0" presId="urn:microsoft.com/office/officeart/2005/8/layout/orgChart1"/>
    <dgm:cxn modelId="{6051AED5-BBD9-47D7-BED3-0F3EB0509691}" type="presOf" srcId="{4709B469-FAEC-497D-84C6-A0BBEB0234B0}" destId="{C8B46DF3-6A7F-4B0B-B4C2-1A1636618F55}" srcOrd="0" destOrd="0" presId="urn:microsoft.com/office/officeart/2005/8/layout/orgChart1"/>
    <dgm:cxn modelId="{6D16EB5C-C72F-4D36-91A0-222569F46B22}" type="presOf" srcId="{762650E2-7821-4C45-A7B8-ABC4C1520838}" destId="{04C3723A-2D96-47B0-905F-B214642729A0}" srcOrd="0" destOrd="0" presId="urn:microsoft.com/office/officeart/2005/8/layout/orgChart1"/>
    <dgm:cxn modelId="{73252913-E73E-4E80-8AB8-DD7ADC999CCE}" type="presParOf" srcId="{3B5559D5-3936-4FCA-91A6-695D03A3B833}" destId="{6E2D558D-2897-4C36-8AF6-20A59E2B52B6}" srcOrd="0" destOrd="0" presId="urn:microsoft.com/office/officeart/2005/8/layout/orgChart1"/>
    <dgm:cxn modelId="{39625139-9557-4A5F-93CB-D924C1758226}" type="presParOf" srcId="{6E2D558D-2897-4C36-8AF6-20A59E2B52B6}" destId="{9005D972-16C9-4F06-81C6-69E73D126630}" srcOrd="0" destOrd="0" presId="urn:microsoft.com/office/officeart/2005/8/layout/orgChart1"/>
    <dgm:cxn modelId="{E2E97A46-0B30-4369-8B5A-166D558EDB2C}" type="presParOf" srcId="{9005D972-16C9-4F06-81C6-69E73D126630}" destId="{58ED6555-394F-4B50-9526-EBF316883ECD}" srcOrd="0" destOrd="0" presId="urn:microsoft.com/office/officeart/2005/8/layout/orgChart1"/>
    <dgm:cxn modelId="{9316157D-E9D8-4797-A74C-5B17CCA9B0F2}" type="presParOf" srcId="{9005D972-16C9-4F06-81C6-69E73D126630}" destId="{88BB9120-FABE-42A0-8A69-5BC32AE26029}" srcOrd="1" destOrd="0" presId="urn:microsoft.com/office/officeart/2005/8/layout/orgChart1"/>
    <dgm:cxn modelId="{294787E1-6E84-4858-86D4-E705D39E306A}" type="presParOf" srcId="{6E2D558D-2897-4C36-8AF6-20A59E2B52B6}" destId="{4D34DA82-696B-4DF9-9F48-7D015CD27386}" srcOrd="1" destOrd="0" presId="urn:microsoft.com/office/officeart/2005/8/layout/orgChart1"/>
    <dgm:cxn modelId="{C8E31C1D-361F-468F-B7CD-D3CC95544881}" type="presParOf" srcId="{4D34DA82-696B-4DF9-9F48-7D015CD27386}" destId="{99B8F323-04A4-4B33-BBA0-C6F39E832FF7}" srcOrd="0" destOrd="0" presId="urn:microsoft.com/office/officeart/2005/8/layout/orgChart1"/>
    <dgm:cxn modelId="{83EE3820-3799-474A-A900-7A51E5538448}" type="presParOf" srcId="{4D34DA82-696B-4DF9-9F48-7D015CD27386}" destId="{F38BB75D-EEB4-438B-A12F-E89EB5D1A5A6}" srcOrd="1" destOrd="0" presId="urn:microsoft.com/office/officeart/2005/8/layout/orgChart1"/>
    <dgm:cxn modelId="{443E6AD9-CA38-4576-8B7E-CD1733C6B4ED}" type="presParOf" srcId="{F38BB75D-EEB4-438B-A12F-E89EB5D1A5A6}" destId="{0DC74F16-D7AD-4353-9611-7C74ECB423A3}" srcOrd="0" destOrd="0" presId="urn:microsoft.com/office/officeart/2005/8/layout/orgChart1"/>
    <dgm:cxn modelId="{7286F9D9-0CDA-478D-AA41-A2E1EAF389C2}" type="presParOf" srcId="{0DC74F16-D7AD-4353-9611-7C74ECB423A3}" destId="{3574FC87-6612-419C-ADE5-B4CAB1D8F70E}" srcOrd="0" destOrd="0" presId="urn:microsoft.com/office/officeart/2005/8/layout/orgChart1"/>
    <dgm:cxn modelId="{1254A2C5-1986-4CC6-B265-736758EE120C}" type="presParOf" srcId="{0DC74F16-D7AD-4353-9611-7C74ECB423A3}" destId="{F090223A-86AD-4172-B5C0-3DAF85E0EB9F}" srcOrd="1" destOrd="0" presId="urn:microsoft.com/office/officeart/2005/8/layout/orgChart1"/>
    <dgm:cxn modelId="{FE8FF2B8-BED9-40C7-AF31-C1B5DBAA0EBE}" type="presParOf" srcId="{F38BB75D-EEB4-438B-A12F-E89EB5D1A5A6}" destId="{DFBF162A-712F-41CF-8929-FC6B94DE7196}" srcOrd="1" destOrd="0" presId="urn:microsoft.com/office/officeart/2005/8/layout/orgChart1"/>
    <dgm:cxn modelId="{26BB34E3-3E92-4D14-82D3-F16E51FB8DC1}" type="presParOf" srcId="{F38BB75D-EEB4-438B-A12F-E89EB5D1A5A6}" destId="{A816D4A5-63CE-425A-AD3C-C60E05F3862D}" srcOrd="2" destOrd="0" presId="urn:microsoft.com/office/officeart/2005/8/layout/orgChart1"/>
    <dgm:cxn modelId="{C16CFE0B-DFAC-4E50-845D-6610B8256160}" type="presParOf" srcId="{4D34DA82-696B-4DF9-9F48-7D015CD27386}" destId="{6FFCB304-A20C-4D98-BBB4-2EECA1E4F63E}" srcOrd="2" destOrd="0" presId="urn:microsoft.com/office/officeart/2005/8/layout/orgChart1"/>
    <dgm:cxn modelId="{491CB56D-02F1-4DC5-94CD-C6D0EE72A7F1}" type="presParOf" srcId="{4D34DA82-696B-4DF9-9F48-7D015CD27386}" destId="{0054467B-C525-41A0-BA20-4E263E9C444A}" srcOrd="3" destOrd="0" presId="urn:microsoft.com/office/officeart/2005/8/layout/orgChart1"/>
    <dgm:cxn modelId="{4CB99A66-DD9F-404F-9EE2-EDE50592B319}" type="presParOf" srcId="{0054467B-C525-41A0-BA20-4E263E9C444A}" destId="{EF84D696-102C-4755-B118-B162FA3CB85F}" srcOrd="0" destOrd="0" presId="urn:microsoft.com/office/officeart/2005/8/layout/orgChart1"/>
    <dgm:cxn modelId="{D8C4B92D-5C58-4A38-80C2-2128335A8898}" type="presParOf" srcId="{EF84D696-102C-4755-B118-B162FA3CB85F}" destId="{C8B46DF3-6A7F-4B0B-B4C2-1A1636618F55}" srcOrd="0" destOrd="0" presId="urn:microsoft.com/office/officeart/2005/8/layout/orgChart1"/>
    <dgm:cxn modelId="{13C87399-D126-4C23-80D9-EC0C1DDC14E5}" type="presParOf" srcId="{EF84D696-102C-4755-B118-B162FA3CB85F}" destId="{52CA8DA9-C38A-4F71-B3AE-91027AAF04D4}" srcOrd="1" destOrd="0" presId="urn:microsoft.com/office/officeart/2005/8/layout/orgChart1"/>
    <dgm:cxn modelId="{515E89A7-CEEA-436D-9DC5-FB26B5D5CF2A}" type="presParOf" srcId="{0054467B-C525-41A0-BA20-4E263E9C444A}" destId="{416D996E-5472-4D57-828A-137865AAA586}" srcOrd="1" destOrd="0" presId="urn:microsoft.com/office/officeart/2005/8/layout/orgChart1"/>
    <dgm:cxn modelId="{FF42CC72-DE04-4CFC-A66E-130C6AE213B1}" type="presParOf" srcId="{0054467B-C525-41A0-BA20-4E263E9C444A}" destId="{2DE4B243-436F-44A4-8711-3FB9919E735D}" srcOrd="2" destOrd="0" presId="urn:microsoft.com/office/officeart/2005/8/layout/orgChart1"/>
    <dgm:cxn modelId="{49D4E7DA-776D-4A4B-B67D-97B76CEF076A}" type="presParOf" srcId="{4D34DA82-696B-4DF9-9F48-7D015CD27386}" destId="{53FFB55F-F465-4E75-A39F-E68D942DFBBB}" srcOrd="4" destOrd="0" presId="urn:microsoft.com/office/officeart/2005/8/layout/orgChart1"/>
    <dgm:cxn modelId="{60B7432C-9C62-4940-8B1A-9A38BBD21D01}" type="presParOf" srcId="{4D34DA82-696B-4DF9-9F48-7D015CD27386}" destId="{1FFA31E5-87E3-4FC0-8CB6-B0EBB49D837C}" srcOrd="5" destOrd="0" presId="urn:microsoft.com/office/officeart/2005/8/layout/orgChart1"/>
    <dgm:cxn modelId="{98446AC7-5C3E-4338-AAB6-63C3C5822247}" type="presParOf" srcId="{1FFA31E5-87E3-4FC0-8CB6-B0EBB49D837C}" destId="{BDADB016-33BD-4233-9BE0-7829AACB4F32}" srcOrd="0" destOrd="0" presId="urn:microsoft.com/office/officeart/2005/8/layout/orgChart1"/>
    <dgm:cxn modelId="{1612ED18-8F69-4EB0-BC13-4246130B82DF}" type="presParOf" srcId="{BDADB016-33BD-4233-9BE0-7829AACB4F32}" destId="{504D433E-149A-41A9-AAD5-302D4342ACC2}" srcOrd="0" destOrd="0" presId="urn:microsoft.com/office/officeart/2005/8/layout/orgChart1"/>
    <dgm:cxn modelId="{FE4DECF1-7706-4BB0-AD97-5D5AA7C8D06D}" type="presParOf" srcId="{BDADB016-33BD-4233-9BE0-7829AACB4F32}" destId="{F62D4176-9676-42ED-877E-AA8CC53C1C9F}" srcOrd="1" destOrd="0" presId="urn:microsoft.com/office/officeart/2005/8/layout/orgChart1"/>
    <dgm:cxn modelId="{B9C5D451-43FA-49DF-9526-1CB92B3C8F06}" type="presParOf" srcId="{1FFA31E5-87E3-4FC0-8CB6-B0EBB49D837C}" destId="{AEA0B04E-608B-45AE-ADD7-40F8BB0C773A}" srcOrd="1" destOrd="0" presId="urn:microsoft.com/office/officeart/2005/8/layout/orgChart1"/>
    <dgm:cxn modelId="{6899C501-E0FE-4798-A919-DEB1EF8F9952}" type="presParOf" srcId="{1FFA31E5-87E3-4FC0-8CB6-B0EBB49D837C}" destId="{30B99AB2-3547-4995-90E7-C56404C567B3}" srcOrd="2" destOrd="0" presId="urn:microsoft.com/office/officeart/2005/8/layout/orgChart1"/>
    <dgm:cxn modelId="{4C151BBC-1811-4E17-A436-44B8CF3003E3}" type="presParOf" srcId="{4D34DA82-696B-4DF9-9F48-7D015CD27386}" destId="{46704D51-E692-4474-9E02-0CAAD0DC77D3}" srcOrd="6" destOrd="0" presId="urn:microsoft.com/office/officeart/2005/8/layout/orgChart1"/>
    <dgm:cxn modelId="{FFD48F4B-E503-4557-9989-6320E03445B1}" type="presParOf" srcId="{4D34DA82-696B-4DF9-9F48-7D015CD27386}" destId="{74D4863F-095E-43C9-A25E-7FAA9654F83B}" srcOrd="7" destOrd="0" presId="urn:microsoft.com/office/officeart/2005/8/layout/orgChart1"/>
    <dgm:cxn modelId="{1A8CC3CF-1B26-42AE-ACE1-33FDB5AD5282}" type="presParOf" srcId="{74D4863F-095E-43C9-A25E-7FAA9654F83B}" destId="{0EA4C945-C54B-417D-9A3C-03228B7672FD}" srcOrd="0" destOrd="0" presId="urn:microsoft.com/office/officeart/2005/8/layout/orgChart1"/>
    <dgm:cxn modelId="{49C47C0E-74E0-4B11-AF06-1BE6DCA76D5F}" type="presParOf" srcId="{0EA4C945-C54B-417D-9A3C-03228B7672FD}" destId="{04C3723A-2D96-47B0-905F-B214642729A0}" srcOrd="0" destOrd="0" presId="urn:microsoft.com/office/officeart/2005/8/layout/orgChart1"/>
    <dgm:cxn modelId="{BDFCB534-2A95-4823-AD84-DCBF279D3BE7}" type="presParOf" srcId="{0EA4C945-C54B-417D-9A3C-03228B7672FD}" destId="{B5BE99F8-E6ED-4C34-AA9D-67C212129CE0}" srcOrd="1" destOrd="0" presId="urn:microsoft.com/office/officeart/2005/8/layout/orgChart1"/>
    <dgm:cxn modelId="{9482A47C-F216-4640-A4FC-A9CC81C406B0}" type="presParOf" srcId="{74D4863F-095E-43C9-A25E-7FAA9654F83B}" destId="{E87E1F33-CFD3-47BA-8530-D68B4E62B212}" srcOrd="1" destOrd="0" presId="urn:microsoft.com/office/officeart/2005/8/layout/orgChart1"/>
    <dgm:cxn modelId="{2615A1DF-0BD2-4F88-BA6A-7AE3581738D2}" type="presParOf" srcId="{74D4863F-095E-43C9-A25E-7FAA9654F83B}" destId="{F6B464AA-2B8B-40E9-A356-421A457D101B}" srcOrd="2" destOrd="0" presId="urn:microsoft.com/office/officeart/2005/8/layout/orgChart1"/>
    <dgm:cxn modelId="{E87E6938-33AA-470B-9D93-CB80F8C4A400}" type="presParOf" srcId="{6E2D558D-2897-4C36-8AF6-20A59E2B52B6}" destId="{06F19F99-2EE5-4E11-B8FD-0333BA44DFF9}"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704D51-E692-4474-9E02-0CAAD0DC77D3}">
      <dsp:nvSpPr>
        <dsp:cNvPr id="0" name=""/>
        <dsp:cNvSpPr/>
      </dsp:nvSpPr>
      <dsp:spPr>
        <a:xfrm>
          <a:off x="3395662" y="838123"/>
          <a:ext cx="2717626" cy="205430"/>
        </a:xfrm>
        <a:custGeom>
          <a:avLst/>
          <a:gdLst/>
          <a:ahLst/>
          <a:cxnLst/>
          <a:rect l="0" t="0" r="0" b="0"/>
          <a:pathLst>
            <a:path>
              <a:moveTo>
                <a:pt x="0" y="0"/>
              </a:moveTo>
              <a:lnTo>
                <a:pt x="0" y="102715"/>
              </a:lnTo>
              <a:lnTo>
                <a:pt x="2717626" y="102715"/>
              </a:lnTo>
              <a:lnTo>
                <a:pt x="2717626" y="205430"/>
              </a:lnTo>
            </a:path>
          </a:pathLst>
        </a:custGeom>
        <a:no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sp>
    <dsp:sp modelId="{53FFB55F-F465-4E75-A39F-E68D942DFBBB}">
      <dsp:nvSpPr>
        <dsp:cNvPr id="0" name=""/>
        <dsp:cNvSpPr/>
      </dsp:nvSpPr>
      <dsp:spPr>
        <a:xfrm>
          <a:off x="3395662" y="838123"/>
          <a:ext cx="934441" cy="205430"/>
        </a:xfrm>
        <a:custGeom>
          <a:avLst/>
          <a:gdLst/>
          <a:ahLst/>
          <a:cxnLst/>
          <a:rect l="0" t="0" r="0" b="0"/>
          <a:pathLst>
            <a:path>
              <a:moveTo>
                <a:pt x="0" y="0"/>
              </a:moveTo>
              <a:lnTo>
                <a:pt x="0" y="102715"/>
              </a:lnTo>
              <a:lnTo>
                <a:pt x="934441" y="102715"/>
              </a:lnTo>
              <a:lnTo>
                <a:pt x="934441" y="205430"/>
              </a:lnTo>
            </a:path>
          </a:pathLst>
        </a:custGeom>
        <a:no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sp>
    <dsp:sp modelId="{6FFCB304-A20C-4D98-BBB4-2EECA1E4F63E}">
      <dsp:nvSpPr>
        <dsp:cNvPr id="0" name=""/>
        <dsp:cNvSpPr/>
      </dsp:nvSpPr>
      <dsp:spPr>
        <a:xfrm>
          <a:off x="2449075" y="838123"/>
          <a:ext cx="946586" cy="205430"/>
        </a:xfrm>
        <a:custGeom>
          <a:avLst/>
          <a:gdLst/>
          <a:ahLst/>
          <a:cxnLst/>
          <a:rect l="0" t="0" r="0" b="0"/>
          <a:pathLst>
            <a:path>
              <a:moveTo>
                <a:pt x="946586" y="0"/>
              </a:moveTo>
              <a:lnTo>
                <a:pt x="946586" y="102715"/>
              </a:lnTo>
              <a:lnTo>
                <a:pt x="0" y="102715"/>
              </a:lnTo>
              <a:lnTo>
                <a:pt x="0" y="205430"/>
              </a:lnTo>
            </a:path>
          </a:pathLst>
        </a:custGeom>
        <a:no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sp>
    <dsp:sp modelId="{99B8F323-04A4-4B33-BBA0-C6F39E832FF7}">
      <dsp:nvSpPr>
        <dsp:cNvPr id="0" name=""/>
        <dsp:cNvSpPr/>
      </dsp:nvSpPr>
      <dsp:spPr>
        <a:xfrm>
          <a:off x="735669" y="838123"/>
          <a:ext cx="2659993" cy="205430"/>
        </a:xfrm>
        <a:custGeom>
          <a:avLst/>
          <a:gdLst/>
          <a:ahLst/>
          <a:cxnLst/>
          <a:rect l="0" t="0" r="0" b="0"/>
          <a:pathLst>
            <a:path>
              <a:moveTo>
                <a:pt x="2659993" y="0"/>
              </a:moveTo>
              <a:lnTo>
                <a:pt x="2659993" y="102715"/>
              </a:lnTo>
              <a:lnTo>
                <a:pt x="0" y="102715"/>
              </a:lnTo>
              <a:lnTo>
                <a:pt x="0" y="205430"/>
              </a:lnTo>
            </a:path>
          </a:pathLst>
        </a:custGeom>
        <a:no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sp>
    <dsp:sp modelId="{58ED6555-394F-4B50-9526-EBF316883ECD}">
      <dsp:nvSpPr>
        <dsp:cNvPr id="0" name=""/>
        <dsp:cNvSpPr/>
      </dsp:nvSpPr>
      <dsp:spPr>
        <a:xfrm>
          <a:off x="2753847" y="307926"/>
          <a:ext cx="1283630" cy="530197"/>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en-GB" sz="1050" b="0" i="0" u="none" strike="noStrike" kern="1200" baseline="0">
              <a:latin typeface="Arial" panose="020B0604020202020204" pitchFamily="34" charset="0"/>
              <a:cs typeface="Arial" panose="020B0604020202020204" pitchFamily="34" charset="0"/>
            </a:rPr>
            <a:t>COVID-19 Outbreak Apparent</a:t>
          </a:r>
          <a:endParaRPr lang="en-GB" sz="1050" kern="1200">
            <a:latin typeface="Arial" panose="020B0604020202020204" pitchFamily="34" charset="0"/>
            <a:cs typeface="Arial" panose="020B0604020202020204" pitchFamily="34" charset="0"/>
          </a:endParaRPr>
        </a:p>
      </dsp:txBody>
      <dsp:txXfrm>
        <a:off x="2753847" y="307926"/>
        <a:ext cx="1283630" cy="530197"/>
      </dsp:txXfrm>
    </dsp:sp>
    <dsp:sp modelId="{3574FC87-6612-419C-ADE5-B4CAB1D8F70E}">
      <dsp:nvSpPr>
        <dsp:cNvPr id="0" name=""/>
        <dsp:cNvSpPr/>
      </dsp:nvSpPr>
      <dsp:spPr>
        <a:xfrm>
          <a:off x="1786" y="1043554"/>
          <a:ext cx="1467765" cy="855830"/>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en-GB" sz="1050" b="0" i="0" u="none" strike="noStrike" kern="1200" baseline="0">
              <a:latin typeface="Arial" panose="020B0604020202020204" pitchFamily="34" charset="0"/>
              <a:cs typeface="Arial" panose="020B0604020202020204" pitchFamily="34" charset="0"/>
            </a:rPr>
            <a:t>Activate Business Continuity Plans </a:t>
          </a:r>
        </a:p>
        <a:p>
          <a:pPr marR="0" lvl="0" algn="ctr" defTabSz="466725" rtl="0">
            <a:lnSpc>
              <a:spcPct val="90000"/>
            </a:lnSpc>
            <a:spcBef>
              <a:spcPct val="0"/>
            </a:spcBef>
            <a:spcAft>
              <a:spcPct val="35000"/>
            </a:spcAft>
          </a:pPr>
          <a:r>
            <a:rPr lang="en-GB" sz="1050" b="0" i="0" u="none" strike="noStrike" kern="1200" baseline="0">
              <a:latin typeface="Arial" panose="020B0604020202020204" pitchFamily="34" charset="0"/>
              <a:cs typeface="Arial" panose="020B0604020202020204" pitchFamily="34" charset="0"/>
            </a:rPr>
            <a:t>(inc. buddy system)</a:t>
          </a:r>
          <a:endParaRPr lang="en-GB" sz="1050" kern="1200">
            <a:latin typeface="Arial" panose="020B0604020202020204" pitchFamily="34" charset="0"/>
            <a:cs typeface="Arial" panose="020B0604020202020204" pitchFamily="34" charset="0"/>
          </a:endParaRPr>
        </a:p>
      </dsp:txBody>
      <dsp:txXfrm>
        <a:off x="1786" y="1043554"/>
        <a:ext cx="1467765" cy="855830"/>
      </dsp:txXfrm>
    </dsp:sp>
    <dsp:sp modelId="{C8B46DF3-6A7F-4B0B-B4C2-1A1636618F55}">
      <dsp:nvSpPr>
        <dsp:cNvPr id="0" name=""/>
        <dsp:cNvSpPr/>
      </dsp:nvSpPr>
      <dsp:spPr>
        <a:xfrm>
          <a:off x="1674982" y="1043554"/>
          <a:ext cx="1548186" cy="88208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en-GB" sz="1050" b="0" i="0" u="none" strike="noStrike" kern="1200" baseline="0">
              <a:latin typeface="Arial" panose="020B0604020202020204" pitchFamily="34" charset="0"/>
              <a:cs typeface="Arial" panose="020B0604020202020204" pitchFamily="34" charset="0"/>
            </a:rPr>
            <a:t>**Inform </a:t>
          </a:r>
          <a:r>
            <a:rPr lang="en-GB" sz="1050" kern="1200"/>
            <a:t>voyccg.covid19tandt@nhs.net </a:t>
          </a:r>
          <a:endParaRPr lang="en-GB" sz="1050" b="0" i="0" u="none" strike="noStrike" kern="1200" baseline="0">
            <a:latin typeface="Arial" panose="020B0604020202020204" pitchFamily="34" charset="0"/>
            <a:cs typeface="Arial" panose="020B0604020202020204" pitchFamily="34" charset="0"/>
          </a:endParaRPr>
        </a:p>
        <a:p>
          <a:pPr marR="0" lvl="0" algn="ctr" defTabSz="466725" rtl="0">
            <a:lnSpc>
              <a:spcPct val="90000"/>
            </a:lnSpc>
            <a:spcBef>
              <a:spcPct val="0"/>
            </a:spcBef>
            <a:spcAft>
              <a:spcPct val="35000"/>
            </a:spcAft>
          </a:pPr>
          <a:endParaRPr lang="en-GB" sz="1050" b="0" i="0" u="none" strike="noStrike" kern="1200" baseline="0">
            <a:latin typeface="Arial" panose="020B0604020202020204" pitchFamily="34" charset="0"/>
            <a:cs typeface="Arial" panose="020B0604020202020204" pitchFamily="34" charset="0"/>
          </a:endParaRPr>
        </a:p>
      </dsp:txBody>
      <dsp:txXfrm>
        <a:off x="1674982" y="1043554"/>
        <a:ext cx="1548186" cy="882086"/>
      </dsp:txXfrm>
    </dsp:sp>
    <dsp:sp modelId="{504D433E-149A-41A9-AAD5-302D4342ACC2}">
      <dsp:nvSpPr>
        <dsp:cNvPr id="0" name=""/>
        <dsp:cNvSpPr/>
      </dsp:nvSpPr>
      <dsp:spPr>
        <a:xfrm>
          <a:off x="3428599" y="1043554"/>
          <a:ext cx="1803008" cy="900892"/>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en-GB" sz="1050" b="0" i="0" u="none" strike="noStrike" kern="1200" baseline="0">
              <a:latin typeface="Arial" panose="020B0604020202020204" pitchFamily="34" charset="0"/>
              <a:cs typeface="Arial" panose="020B0604020202020204" pitchFamily="34" charset="0"/>
            </a:rPr>
            <a:t>Update Directory Of Services for patients (inc. Posters, website and social media</a:t>
          </a:r>
        </a:p>
        <a:p>
          <a:pPr marR="0" lvl="0" algn="ctr" defTabSz="466725" rtl="0">
            <a:lnSpc>
              <a:spcPct val="90000"/>
            </a:lnSpc>
            <a:spcBef>
              <a:spcPct val="0"/>
            </a:spcBef>
            <a:spcAft>
              <a:spcPct val="35000"/>
            </a:spcAft>
          </a:pPr>
          <a:r>
            <a:rPr lang="en-GB" sz="1050" b="0" i="0" u="none" strike="noStrike" kern="1200" baseline="0">
              <a:latin typeface="Arial" panose="020B0604020202020204" pitchFamily="34" charset="0"/>
              <a:cs typeface="Arial" panose="020B0604020202020204" pitchFamily="34" charset="0"/>
            </a:rPr>
            <a:t> </a:t>
          </a:r>
          <a:endParaRPr lang="en-GB" sz="1050" kern="1200">
            <a:latin typeface="Arial" panose="020B0604020202020204" pitchFamily="34" charset="0"/>
            <a:cs typeface="Arial" panose="020B0604020202020204" pitchFamily="34" charset="0"/>
          </a:endParaRPr>
        </a:p>
      </dsp:txBody>
      <dsp:txXfrm>
        <a:off x="3428599" y="1043554"/>
        <a:ext cx="1803008" cy="900892"/>
      </dsp:txXfrm>
    </dsp:sp>
    <dsp:sp modelId="{04C3723A-2D96-47B0-905F-B214642729A0}">
      <dsp:nvSpPr>
        <dsp:cNvPr id="0" name=""/>
        <dsp:cNvSpPr/>
      </dsp:nvSpPr>
      <dsp:spPr>
        <a:xfrm>
          <a:off x="5437039" y="1043554"/>
          <a:ext cx="1352498" cy="915468"/>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en-GB" sz="1050" b="0" i="0" u="none" strike="noStrike" kern="1200" baseline="0">
              <a:latin typeface="Arial" panose="020B0604020202020204" pitchFamily="34" charset="0"/>
              <a:cs typeface="Arial" panose="020B0604020202020204" pitchFamily="34" charset="0"/>
            </a:rPr>
            <a:t>Inform the Community Infection Control Team 01423 557340</a:t>
          </a:r>
          <a:endParaRPr lang="en-GB" sz="1050" kern="1200">
            <a:latin typeface="Arial" panose="020B0604020202020204" pitchFamily="34" charset="0"/>
            <a:cs typeface="Arial" panose="020B0604020202020204" pitchFamily="34" charset="0"/>
          </a:endParaRPr>
        </a:p>
      </dsp:txBody>
      <dsp:txXfrm>
        <a:off x="5437039" y="1043554"/>
        <a:ext cx="1352498" cy="9154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F6E27-ABCC-4375-AA44-7F63B5345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1078</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WSYBCSU IT Services</Company>
  <LinksUpToDate>false</LinksUpToDate>
  <CharactersWithSpaces>7209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2019-04-12T09:11:00Z</cp:lastPrinted>
  <dcterms:created xsi:type="dcterms:W3CDTF">2020-06-15T15:38:00Z</dcterms:created>
  <dcterms:modified xsi:type="dcterms:W3CDTF">2020-06-15T15:38:00Z</dcterms:modified>
</cp:coreProperties>
</file>