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977" w:rsidRDefault="00585977" w:rsidP="00585977">
      <w:pPr>
        <w:rPr>
          <w:rFonts w:ascii="Arial" w:hAnsi="Arial" w:cs="Arial"/>
          <w:b/>
          <w:bCs/>
          <w:color w:val="FF0000"/>
          <w:sz w:val="72"/>
          <w:szCs w:val="72"/>
        </w:rPr>
      </w:pPr>
      <w:r>
        <w:rPr>
          <w:rFonts w:ascii="Arial" w:hAnsi="Arial" w:cs="Arial"/>
          <w:b/>
          <w:bCs/>
          <w:color w:val="FF0000"/>
          <w:sz w:val="72"/>
          <w:szCs w:val="72"/>
          <w:lang w:eastAsia="en-GB"/>
        </w:rPr>
        <w:t>COVID-19 update</w:t>
      </w:r>
    </w:p>
    <w:p w:rsidR="00585977" w:rsidRDefault="00585977" w:rsidP="00585977">
      <w:pPr>
        <w:jc w:val="right"/>
        <w:rPr>
          <w:rFonts w:ascii="Arial" w:hAnsi="Arial" w:cs="Arial"/>
          <w:b/>
          <w:bCs/>
          <w:color w:val="FF0000"/>
          <w:sz w:val="24"/>
          <w:szCs w:val="24"/>
          <w:lang w:eastAsia="en-GB"/>
        </w:rPr>
      </w:pPr>
      <w:r>
        <w:rPr>
          <w:rFonts w:ascii="Arial" w:hAnsi="Arial" w:cs="Arial"/>
          <w:b/>
          <w:bCs/>
          <w:color w:val="FF0000"/>
          <w:sz w:val="24"/>
          <w:szCs w:val="24"/>
          <w:lang w:eastAsia="en-GB"/>
        </w:rPr>
        <w:t>Information correct as of 3pm 19 May 2020</w:t>
      </w:r>
    </w:p>
    <w:p w:rsidR="00585977" w:rsidRDefault="00585977" w:rsidP="00585977">
      <w:pPr>
        <w:jc w:val="right"/>
        <w:rPr>
          <w:rFonts w:ascii="Arial" w:hAnsi="Arial" w:cs="Arial"/>
          <w:color w:val="FF0000"/>
          <w:sz w:val="12"/>
          <w:szCs w:val="12"/>
        </w:rPr>
      </w:pPr>
    </w:p>
    <w:p w:rsidR="00585977" w:rsidRDefault="00585977" w:rsidP="00585977">
      <w:pPr>
        <w:rPr>
          <w:rFonts w:ascii="Arial" w:hAnsi="Arial" w:cs="Arial"/>
          <w:b/>
          <w:bCs/>
          <w:color w:val="FF0000"/>
          <w:sz w:val="28"/>
          <w:szCs w:val="28"/>
          <w:lang w:eastAsia="en-GB"/>
        </w:rPr>
      </w:pPr>
      <w:r>
        <w:rPr>
          <w:rFonts w:ascii="Arial" w:hAnsi="Arial" w:cs="Arial"/>
          <w:b/>
          <w:bCs/>
          <w:color w:val="FF0000"/>
          <w:sz w:val="28"/>
          <w:szCs w:val="28"/>
          <w:lang w:eastAsia="en-GB"/>
        </w:rPr>
        <w:t>In this edition</w:t>
      </w:r>
    </w:p>
    <w:p w:rsidR="00585977" w:rsidRDefault="00585977" w:rsidP="00585977">
      <w:pPr>
        <w:rPr>
          <w:rFonts w:ascii="Arial" w:hAnsi="Arial" w:cs="Arial"/>
          <w:color w:val="FF0000"/>
          <w:sz w:val="12"/>
          <w:szCs w:val="12"/>
          <w:lang w:eastAsia="en-GB"/>
        </w:rPr>
      </w:pPr>
    </w:p>
    <w:p w:rsidR="00585977" w:rsidRDefault="00585977" w:rsidP="00585977">
      <w:pPr>
        <w:pStyle w:val="ListParagraph"/>
        <w:numPr>
          <w:ilvl w:val="0"/>
          <w:numId w:val="1"/>
        </w:numPr>
        <w:spacing w:line="276" w:lineRule="auto"/>
        <w:rPr>
          <w:rFonts w:ascii="Arial" w:hAnsi="Arial" w:cs="Arial"/>
          <w:color w:val="FF0000"/>
          <w:sz w:val="28"/>
          <w:szCs w:val="28"/>
          <w:lang w:eastAsia="en-GB"/>
        </w:rPr>
      </w:pPr>
      <w:r>
        <w:rPr>
          <w:rFonts w:ascii="Arial" w:hAnsi="Arial" w:cs="Arial"/>
          <w:color w:val="FF0000"/>
          <w:sz w:val="28"/>
          <w:szCs w:val="28"/>
          <w:lang w:eastAsia="en-GB"/>
        </w:rPr>
        <w:t xml:space="preserve">Updates to the RSS COVID-19 web page </w:t>
      </w:r>
    </w:p>
    <w:p w:rsidR="00585977" w:rsidRDefault="00585977" w:rsidP="00585977">
      <w:pPr>
        <w:pStyle w:val="ListParagraph"/>
        <w:numPr>
          <w:ilvl w:val="0"/>
          <w:numId w:val="2"/>
        </w:numPr>
        <w:spacing w:line="276" w:lineRule="auto"/>
        <w:rPr>
          <w:rFonts w:ascii="Arial" w:hAnsi="Arial" w:cs="Arial"/>
          <w:color w:val="FF0000"/>
          <w:sz w:val="28"/>
          <w:szCs w:val="28"/>
          <w:lang w:eastAsia="en-GB"/>
        </w:rPr>
      </w:pPr>
      <w:r>
        <w:rPr>
          <w:rFonts w:ascii="Arial" w:hAnsi="Arial" w:cs="Arial"/>
          <w:color w:val="FF0000"/>
          <w:sz w:val="28"/>
          <w:szCs w:val="28"/>
          <w:lang w:eastAsia="en-GB"/>
        </w:rPr>
        <w:t>Multidisciplinary support for care homes</w:t>
      </w:r>
    </w:p>
    <w:p w:rsidR="00585977" w:rsidRDefault="00585977" w:rsidP="00585977">
      <w:pPr>
        <w:pStyle w:val="ListParagraph"/>
        <w:numPr>
          <w:ilvl w:val="0"/>
          <w:numId w:val="2"/>
        </w:numPr>
        <w:spacing w:line="276" w:lineRule="auto"/>
        <w:rPr>
          <w:rFonts w:ascii="Arial" w:hAnsi="Arial" w:cs="Arial"/>
          <w:color w:val="FF0000"/>
          <w:sz w:val="28"/>
          <w:szCs w:val="28"/>
          <w:lang w:eastAsia="en-GB"/>
        </w:rPr>
      </w:pPr>
      <w:r>
        <w:rPr>
          <w:rFonts w:ascii="Arial" w:hAnsi="Arial" w:cs="Arial"/>
          <w:color w:val="FF0000"/>
          <w:sz w:val="28"/>
          <w:szCs w:val="28"/>
          <w:lang w:eastAsia="en-GB"/>
        </w:rPr>
        <w:t>May Bank Holiday Monday arrangements for out of hours GP services</w:t>
      </w:r>
    </w:p>
    <w:p w:rsidR="00585977" w:rsidRDefault="00585977" w:rsidP="00585977">
      <w:pPr>
        <w:pStyle w:val="ListParagraph"/>
        <w:numPr>
          <w:ilvl w:val="0"/>
          <w:numId w:val="2"/>
        </w:numPr>
        <w:spacing w:line="276" w:lineRule="auto"/>
        <w:rPr>
          <w:rFonts w:ascii="Arial" w:hAnsi="Arial" w:cs="Arial"/>
          <w:color w:val="FF0000"/>
          <w:sz w:val="28"/>
          <w:szCs w:val="28"/>
        </w:rPr>
      </w:pPr>
      <w:r>
        <w:rPr>
          <w:rFonts w:ascii="Arial" w:hAnsi="Arial" w:cs="Arial"/>
          <w:color w:val="FF0000"/>
          <w:sz w:val="28"/>
          <w:szCs w:val="28"/>
        </w:rPr>
        <w:t>Central Alerting System: Influenza season 2019-20: Ending the prescribing and supply of antiviral medicines in primary care</w:t>
      </w:r>
    </w:p>
    <w:p w:rsidR="00585977" w:rsidRDefault="00585977" w:rsidP="00585977">
      <w:pPr>
        <w:pStyle w:val="ListParagraph"/>
        <w:numPr>
          <w:ilvl w:val="0"/>
          <w:numId w:val="2"/>
        </w:numPr>
        <w:jc w:val="both"/>
        <w:rPr>
          <w:rFonts w:ascii="Arial" w:hAnsi="Arial" w:cs="Arial"/>
          <w:color w:val="FF0000"/>
          <w:sz w:val="28"/>
          <w:szCs w:val="28"/>
        </w:rPr>
      </w:pPr>
      <w:r>
        <w:rPr>
          <w:rFonts w:ascii="Arial" w:hAnsi="Arial" w:cs="Arial"/>
          <w:color w:val="FF0000"/>
          <w:sz w:val="28"/>
          <w:szCs w:val="28"/>
        </w:rPr>
        <w:t>Medical assessments for prospective foster carers, adoptive parents and special guardians</w:t>
      </w:r>
    </w:p>
    <w:p w:rsidR="00585977" w:rsidRDefault="00585977" w:rsidP="00585977">
      <w:pPr>
        <w:rPr>
          <w:rFonts w:ascii="Arial" w:hAnsi="Arial" w:cs="Arial"/>
          <w:color w:val="000000"/>
          <w:sz w:val="12"/>
          <w:szCs w:val="12"/>
          <w:lang w:eastAsia="en-GB"/>
        </w:rPr>
      </w:pPr>
    </w:p>
    <w:p w:rsidR="00585977" w:rsidRDefault="00585977" w:rsidP="00585977">
      <w:pPr>
        <w:rPr>
          <w:rFonts w:ascii="Arial" w:hAnsi="Arial" w:cs="Arial"/>
          <w:b/>
          <w:bCs/>
          <w:color w:val="000000"/>
          <w:sz w:val="24"/>
          <w:szCs w:val="24"/>
          <w:lang w:eastAsia="en-GB"/>
        </w:rPr>
      </w:pPr>
      <w:r>
        <w:rPr>
          <w:rFonts w:ascii="Arial" w:hAnsi="Arial" w:cs="Arial"/>
          <w:b/>
          <w:bCs/>
          <w:color w:val="000000"/>
          <w:sz w:val="24"/>
          <w:szCs w:val="24"/>
          <w:lang w:eastAsia="en-GB"/>
        </w:rPr>
        <w:t>Attachments</w:t>
      </w:r>
    </w:p>
    <w:p w:rsidR="00585977" w:rsidRDefault="00585977" w:rsidP="00585977">
      <w:pPr>
        <w:rPr>
          <w:rFonts w:ascii="Arial" w:hAnsi="Arial" w:cs="Arial"/>
          <w:color w:val="000000"/>
          <w:sz w:val="12"/>
          <w:szCs w:val="12"/>
          <w:lang w:eastAsia="en-GB"/>
        </w:rPr>
      </w:pPr>
    </w:p>
    <w:p w:rsidR="00585977" w:rsidRDefault="00585977" w:rsidP="00585977">
      <w:pPr>
        <w:pStyle w:val="ListParagraph"/>
        <w:numPr>
          <w:ilvl w:val="0"/>
          <w:numId w:val="3"/>
        </w:numPr>
        <w:spacing w:line="276" w:lineRule="auto"/>
        <w:rPr>
          <w:rFonts w:ascii="Arial" w:hAnsi="Arial" w:cs="Arial"/>
          <w:color w:val="000000"/>
          <w:sz w:val="24"/>
          <w:szCs w:val="24"/>
          <w:lang w:eastAsia="en-GB"/>
        </w:rPr>
      </w:pPr>
      <w:r>
        <w:rPr>
          <w:rFonts w:ascii="Arial" w:hAnsi="Arial" w:cs="Arial"/>
          <w:color w:val="000000"/>
          <w:sz w:val="24"/>
          <w:szCs w:val="24"/>
          <w:lang w:eastAsia="en-GB"/>
        </w:rPr>
        <w:t>None</w:t>
      </w:r>
    </w:p>
    <w:p w:rsidR="00585977" w:rsidRDefault="00585977" w:rsidP="00585977">
      <w:pPr>
        <w:rPr>
          <w:rFonts w:ascii="Arial" w:hAnsi="Arial" w:cs="Arial"/>
          <w:color w:val="000000"/>
          <w:sz w:val="12"/>
          <w:szCs w:val="12"/>
          <w:lang w:eastAsia="en-GB"/>
        </w:rPr>
      </w:pPr>
    </w:p>
    <w:p w:rsidR="00585977" w:rsidRDefault="00585977" w:rsidP="00585977">
      <w:pPr>
        <w:rPr>
          <w:rFonts w:ascii="Arial" w:hAnsi="Arial" w:cs="Arial"/>
          <w:b/>
          <w:bCs/>
          <w:color w:val="000000"/>
          <w:sz w:val="24"/>
          <w:szCs w:val="24"/>
          <w:lang w:eastAsia="en-GB"/>
        </w:rPr>
      </w:pPr>
      <w:r>
        <w:rPr>
          <w:rFonts w:ascii="Arial" w:hAnsi="Arial" w:cs="Arial"/>
          <w:sz w:val="24"/>
          <w:szCs w:val="24"/>
          <w:lang w:eastAsia="en-GB"/>
        </w:rPr>
        <w:t xml:space="preserve">All information provided in the COVID-19 bulletin is hosted online at </w:t>
      </w:r>
      <w:hyperlink r:id="rId6" w:history="1">
        <w:r>
          <w:rPr>
            <w:rStyle w:val="Hyperlink"/>
            <w:rFonts w:ascii="Arial" w:hAnsi="Arial" w:cs="Arial"/>
            <w:color w:val="0070C0"/>
            <w:sz w:val="24"/>
            <w:szCs w:val="24"/>
            <w:lang w:eastAsia="en-GB"/>
          </w:rPr>
          <w:t>https://www.valeofyorkccg.nhs.uk/rss/home/infections-and-microbiology/covid-19/</w:t>
        </w:r>
      </w:hyperlink>
    </w:p>
    <w:p w:rsidR="00585977" w:rsidRDefault="00585977" w:rsidP="00585977">
      <w:pPr>
        <w:rPr>
          <w:rFonts w:ascii="Arial" w:hAnsi="Arial" w:cs="Arial"/>
          <w:color w:val="FF0000"/>
          <w:sz w:val="12"/>
          <w:szCs w:val="12"/>
          <w:lang w:eastAsia="en-GB"/>
        </w:rPr>
      </w:pPr>
    </w:p>
    <w:p w:rsidR="00585977" w:rsidRDefault="00585977" w:rsidP="00585977">
      <w:pPr>
        <w:shd w:val="clear" w:color="auto" w:fill="FFFFFF"/>
        <w:rPr>
          <w:rFonts w:ascii="Arial" w:hAnsi="Arial" w:cs="Arial"/>
          <w:color w:val="231F20"/>
          <w:sz w:val="12"/>
          <w:szCs w:val="12"/>
        </w:rPr>
      </w:pPr>
    </w:p>
    <w:p w:rsidR="00585977" w:rsidRDefault="00585977" w:rsidP="00585977">
      <w:pPr>
        <w:rPr>
          <w:rFonts w:ascii="Arial" w:hAnsi="Arial" w:cs="Arial"/>
          <w:b/>
          <w:bCs/>
          <w:color w:val="FF0000"/>
          <w:sz w:val="36"/>
          <w:szCs w:val="36"/>
          <w:lang w:eastAsia="en-GB"/>
        </w:rPr>
      </w:pPr>
      <w:r>
        <w:rPr>
          <w:rFonts w:ascii="Arial" w:hAnsi="Arial" w:cs="Arial"/>
          <w:b/>
          <w:bCs/>
          <w:color w:val="FF0000"/>
          <w:sz w:val="36"/>
          <w:szCs w:val="36"/>
          <w:lang w:eastAsia="en-GB"/>
        </w:rPr>
        <w:t>Updates to the RSS COVID-19 web page</w:t>
      </w:r>
    </w:p>
    <w:p w:rsidR="00585977" w:rsidRDefault="00585977" w:rsidP="00585977">
      <w:pPr>
        <w:rPr>
          <w:rFonts w:ascii="Arial" w:hAnsi="Arial" w:cs="Arial"/>
          <w:b/>
          <w:bCs/>
          <w:color w:val="FF0000"/>
          <w:sz w:val="12"/>
          <w:szCs w:val="12"/>
          <w:lang w:eastAsia="en-GB"/>
        </w:rPr>
      </w:pPr>
    </w:p>
    <w:p w:rsidR="00585977" w:rsidRDefault="00585977" w:rsidP="00585977">
      <w:pPr>
        <w:rPr>
          <w:rFonts w:ascii="Arial" w:hAnsi="Arial" w:cs="Arial"/>
          <w:color w:val="FF0000"/>
          <w:sz w:val="24"/>
          <w:szCs w:val="24"/>
          <w:lang w:eastAsia="en-GB"/>
        </w:rPr>
      </w:pPr>
      <w:r>
        <w:rPr>
          <w:rFonts w:ascii="Arial" w:hAnsi="Arial" w:cs="Arial"/>
          <w:color w:val="FF0000"/>
          <w:sz w:val="24"/>
          <w:szCs w:val="24"/>
          <w:lang w:eastAsia="en-GB"/>
        </w:rPr>
        <w:t>Further multidisciplinary support for care homes</w:t>
      </w:r>
    </w:p>
    <w:p w:rsidR="00585977" w:rsidRDefault="00585977" w:rsidP="00585977">
      <w:pPr>
        <w:rPr>
          <w:rFonts w:ascii="Arial" w:hAnsi="Arial" w:cs="Arial"/>
          <w:color w:val="0070C0"/>
          <w:sz w:val="24"/>
          <w:szCs w:val="24"/>
          <w:lang w:eastAsia="en-GB"/>
        </w:rPr>
      </w:pPr>
      <w:hyperlink r:id="rId7" w:history="1">
        <w:r>
          <w:rPr>
            <w:rStyle w:val="Hyperlink"/>
            <w:rFonts w:ascii="Arial" w:hAnsi="Arial" w:cs="Arial"/>
            <w:color w:val="0070C0"/>
            <w:sz w:val="24"/>
            <w:szCs w:val="24"/>
            <w:lang w:eastAsia="en-GB"/>
          </w:rPr>
          <w:t>Vale of York CCG offer of further multidisciplinary support to care homes </w:t>
        </w:r>
      </w:hyperlink>
    </w:p>
    <w:p w:rsidR="00585977" w:rsidRDefault="00585977" w:rsidP="00585977">
      <w:pPr>
        <w:rPr>
          <w:rFonts w:ascii="Arial" w:hAnsi="Arial" w:cs="Arial"/>
          <w:color w:val="0070C0"/>
          <w:sz w:val="12"/>
          <w:szCs w:val="12"/>
          <w:lang w:eastAsia="en-GB"/>
        </w:rPr>
      </w:pPr>
    </w:p>
    <w:p w:rsidR="00585977" w:rsidRDefault="00585977" w:rsidP="00585977">
      <w:pPr>
        <w:rPr>
          <w:rFonts w:ascii="Arial" w:hAnsi="Arial" w:cs="Arial"/>
          <w:color w:val="FF0000"/>
          <w:sz w:val="24"/>
          <w:szCs w:val="24"/>
          <w:lang w:eastAsia="en-GB"/>
        </w:rPr>
      </w:pPr>
      <w:r>
        <w:rPr>
          <w:rFonts w:ascii="Arial" w:hAnsi="Arial" w:cs="Arial"/>
          <w:color w:val="FF0000"/>
          <w:sz w:val="24"/>
          <w:szCs w:val="24"/>
          <w:lang w:eastAsia="en-GB"/>
        </w:rPr>
        <w:t>Community Pharmacy</w:t>
      </w:r>
    </w:p>
    <w:p w:rsidR="00585977" w:rsidRDefault="00585977" w:rsidP="00585977">
      <w:pPr>
        <w:rPr>
          <w:rFonts w:ascii="Arial" w:hAnsi="Arial" w:cs="Arial"/>
          <w:color w:val="0070C0"/>
          <w:sz w:val="24"/>
          <w:szCs w:val="24"/>
          <w:lang w:eastAsia="en-GB"/>
        </w:rPr>
      </w:pPr>
      <w:hyperlink r:id="rId8" w:history="1">
        <w:r>
          <w:rPr>
            <w:rStyle w:val="Hyperlink"/>
            <w:rFonts w:ascii="Arial" w:hAnsi="Arial" w:cs="Arial"/>
            <w:color w:val="0070C0"/>
            <w:sz w:val="24"/>
            <w:szCs w:val="24"/>
            <w:lang w:eastAsia="en-GB"/>
          </w:rPr>
          <w:t>Vale of York Pharmacy closures and changes of hours - latest position</w:t>
        </w:r>
      </w:hyperlink>
      <w:r>
        <w:rPr>
          <w:rFonts w:ascii="Arial" w:hAnsi="Arial" w:cs="Arial"/>
          <w:color w:val="0070C0"/>
          <w:sz w:val="24"/>
          <w:szCs w:val="24"/>
          <w:lang w:eastAsia="en-GB"/>
        </w:rPr>
        <w:t> </w:t>
      </w:r>
    </w:p>
    <w:p w:rsidR="00585977" w:rsidRDefault="00585977" w:rsidP="00585977">
      <w:pPr>
        <w:rPr>
          <w:rFonts w:ascii="Arial" w:hAnsi="Arial" w:cs="Arial"/>
          <w:color w:val="0070C0"/>
          <w:sz w:val="12"/>
          <w:szCs w:val="12"/>
          <w:lang w:eastAsia="en-GB"/>
        </w:rPr>
      </w:pPr>
    </w:p>
    <w:p w:rsidR="00585977" w:rsidRDefault="00585977" w:rsidP="00585977">
      <w:pPr>
        <w:rPr>
          <w:rFonts w:ascii="Arial" w:hAnsi="Arial" w:cs="Arial"/>
          <w:color w:val="FF0000"/>
          <w:sz w:val="24"/>
          <w:szCs w:val="24"/>
          <w:lang w:eastAsia="en-GB"/>
        </w:rPr>
      </w:pPr>
      <w:r>
        <w:rPr>
          <w:rFonts w:ascii="Arial" w:hAnsi="Arial" w:cs="Arial"/>
          <w:color w:val="FF0000"/>
          <w:sz w:val="24"/>
          <w:szCs w:val="24"/>
          <w:lang w:eastAsia="en-GB"/>
        </w:rPr>
        <w:t>Pathology consumables</w:t>
      </w:r>
    </w:p>
    <w:p w:rsidR="00585977" w:rsidRDefault="00585977" w:rsidP="00585977">
      <w:pPr>
        <w:rPr>
          <w:rFonts w:ascii="Arial" w:hAnsi="Arial" w:cs="Arial"/>
          <w:color w:val="0070C0"/>
          <w:sz w:val="24"/>
          <w:szCs w:val="24"/>
          <w:lang w:eastAsia="en-GB"/>
        </w:rPr>
      </w:pPr>
      <w:hyperlink r:id="rId9" w:history="1">
        <w:r>
          <w:rPr>
            <w:rStyle w:val="Hyperlink"/>
            <w:rFonts w:ascii="Arial" w:hAnsi="Arial" w:cs="Arial"/>
            <w:color w:val="0070C0"/>
            <w:sz w:val="24"/>
            <w:szCs w:val="24"/>
            <w:lang w:eastAsia="en-GB"/>
          </w:rPr>
          <w:t>Updated stock order form for pathology consumables - York Hospital</w:t>
        </w:r>
      </w:hyperlink>
      <w:r>
        <w:rPr>
          <w:rFonts w:ascii="Arial" w:hAnsi="Arial" w:cs="Arial"/>
          <w:color w:val="0070C0"/>
          <w:sz w:val="24"/>
          <w:szCs w:val="24"/>
          <w:lang w:eastAsia="en-GB"/>
        </w:rPr>
        <w:t> </w:t>
      </w:r>
    </w:p>
    <w:p w:rsidR="00585977" w:rsidRDefault="00585977" w:rsidP="00585977">
      <w:pPr>
        <w:rPr>
          <w:rFonts w:ascii="Arial" w:hAnsi="Arial" w:cs="Arial"/>
          <w:color w:val="0070C0"/>
          <w:sz w:val="12"/>
          <w:szCs w:val="12"/>
          <w:lang w:eastAsia="en-GB"/>
        </w:rPr>
      </w:pPr>
    </w:p>
    <w:p w:rsidR="00585977" w:rsidRDefault="00585977" w:rsidP="00585977">
      <w:pPr>
        <w:rPr>
          <w:rFonts w:ascii="Arial" w:hAnsi="Arial" w:cs="Arial"/>
          <w:color w:val="FF0000"/>
          <w:sz w:val="24"/>
          <w:szCs w:val="24"/>
          <w:lang w:eastAsia="en-GB"/>
        </w:rPr>
      </w:pPr>
      <w:r>
        <w:rPr>
          <w:rFonts w:ascii="Arial" w:hAnsi="Arial" w:cs="Arial"/>
          <w:color w:val="FF0000"/>
          <w:sz w:val="24"/>
          <w:szCs w:val="24"/>
          <w:lang w:eastAsia="en-GB"/>
        </w:rPr>
        <w:t xml:space="preserve">National update - Public information on domestic abuse </w:t>
      </w:r>
    </w:p>
    <w:p w:rsidR="00585977" w:rsidRDefault="00585977" w:rsidP="00585977">
      <w:pPr>
        <w:rPr>
          <w:rFonts w:ascii="Arial" w:hAnsi="Arial" w:cs="Arial"/>
          <w:color w:val="0070C0"/>
          <w:sz w:val="24"/>
          <w:szCs w:val="24"/>
          <w:lang w:eastAsia="en-GB"/>
        </w:rPr>
      </w:pPr>
      <w:hyperlink r:id="rId10" w:history="1">
        <w:r>
          <w:rPr>
            <w:rStyle w:val="Hyperlink"/>
            <w:rFonts w:ascii="Arial" w:hAnsi="Arial" w:cs="Arial"/>
            <w:color w:val="0070C0"/>
            <w:sz w:val="24"/>
            <w:szCs w:val="24"/>
            <w:lang w:eastAsia="en-GB"/>
          </w:rPr>
          <w:t>Domestic abuse during COVID-19: a reminder of advice for NHS staff </w:t>
        </w:r>
      </w:hyperlink>
    </w:p>
    <w:p w:rsidR="00585977" w:rsidRDefault="00585977" w:rsidP="00585977">
      <w:pPr>
        <w:rPr>
          <w:rFonts w:ascii="Arial" w:hAnsi="Arial" w:cs="Arial"/>
          <w:b/>
          <w:bCs/>
          <w:color w:val="FF0000"/>
          <w:sz w:val="24"/>
          <w:szCs w:val="24"/>
          <w:lang w:eastAsia="en-GB"/>
        </w:rPr>
      </w:pPr>
    </w:p>
    <w:p w:rsidR="00585977" w:rsidRDefault="00585977" w:rsidP="00585977">
      <w:pPr>
        <w:rPr>
          <w:rFonts w:ascii="Arial" w:hAnsi="Arial" w:cs="Arial"/>
          <w:b/>
          <w:bCs/>
          <w:color w:val="000000"/>
          <w:sz w:val="36"/>
          <w:szCs w:val="36"/>
          <w:lang w:eastAsia="en-GB"/>
        </w:rPr>
      </w:pPr>
      <w:r>
        <w:rPr>
          <w:rFonts w:ascii="Arial" w:hAnsi="Arial" w:cs="Arial"/>
          <w:b/>
          <w:bCs/>
          <w:color w:val="FF0000"/>
          <w:sz w:val="36"/>
          <w:szCs w:val="36"/>
          <w:lang w:eastAsia="en-GB"/>
        </w:rPr>
        <w:t>May Bank Holiday Monday arrangements for out of hours GP services</w:t>
      </w:r>
    </w:p>
    <w:p w:rsidR="00585977" w:rsidRDefault="00585977" w:rsidP="00585977">
      <w:pPr>
        <w:rPr>
          <w:rFonts w:ascii="Arial" w:hAnsi="Arial" w:cs="Arial"/>
          <w:color w:val="000000"/>
          <w:sz w:val="12"/>
          <w:szCs w:val="12"/>
          <w:lang w:eastAsia="en-GB"/>
        </w:rPr>
      </w:pPr>
    </w:p>
    <w:p w:rsidR="00585977" w:rsidRDefault="00585977" w:rsidP="00585977">
      <w:pPr>
        <w:rPr>
          <w:rFonts w:ascii="Arial" w:hAnsi="Arial" w:cs="Arial"/>
          <w:color w:val="000000"/>
          <w:sz w:val="24"/>
          <w:szCs w:val="24"/>
          <w:lang w:eastAsia="en-GB"/>
        </w:rPr>
      </w:pPr>
      <w:r>
        <w:rPr>
          <w:rFonts w:ascii="Arial" w:hAnsi="Arial" w:cs="Arial"/>
          <w:color w:val="000000"/>
          <w:sz w:val="24"/>
          <w:szCs w:val="24"/>
          <w:lang w:eastAsia="en-GB"/>
        </w:rPr>
        <w:t xml:space="preserve">In line with national advice we can confirm that the CCG is not expecting any Vale of York Practices to open on the 25 May Bank Holiday. </w:t>
      </w:r>
    </w:p>
    <w:p w:rsidR="00585977" w:rsidRDefault="00585977" w:rsidP="00585977">
      <w:pPr>
        <w:rPr>
          <w:rFonts w:ascii="Arial" w:hAnsi="Arial" w:cs="Arial"/>
          <w:color w:val="000000"/>
          <w:sz w:val="12"/>
          <w:szCs w:val="12"/>
          <w:lang w:eastAsia="en-GB"/>
        </w:rPr>
      </w:pPr>
    </w:p>
    <w:p w:rsidR="00585977" w:rsidRDefault="00585977" w:rsidP="00585977">
      <w:pPr>
        <w:rPr>
          <w:rFonts w:ascii="Arial" w:hAnsi="Arial" w:cs="Arial"/>
          <w:color w:val="000000"/>
          <w:sz w:val="24"/>
          <w:szCs w:val="24"/>
          <w:lang w:eastAsia="en-GB"/>
        </w:rPr>
      </w:pPr>
      <w:r>
        <w:rPr>
          <w:rFonts w:ascii="Arial" w:hAnsi="Arial" w:cs="Arial"/>
          <w:color w:val="000000"/>
          <w:sz w:val="24"/>
          <w:szCs w:val="24"/>
          <w:lang w:eastAsia="en-GB"/>
        </w:rPr>
        <w:t xml:space="preserve">Normal Bank Holiday cover arrangements will apply with </w:t>
      </w:r>
      <w:proofErr w:type="spellStart"/>
      <w:r>
        <w:rPr>
          <w:rFonts w:ascii="Arial" w:hAnsi="Arial" w:cs="Arial"/>
          <w:color w:val="000000"/>
          <w:sz w:val="24"/>
          <w:szCs w:val="24"/>
          <w:lang w:eastAsia="en-GB"/>
        </w:rPr>
        <w:t>Vocare</w:t>
      </w:r>
      <w:proofErr w:type="spellEnd"/>
      <w:r>
        <w:rPr>
          <w:rFonts w:ascii="Arial" w:hAnsi="Arial" w:cs="Arial"/>
          <w:color w:val="000000"/>
          <w:sz w:val="24"/>
          <w:szCs w:val="24"/>
          <w:lang w:eastAsia="en-GB"/>
        </w:rPr>
        <w:t xml:space="preserve"> picking up any Primary Care emergency requirements that are directed to them via NHS 111.</w:t>
      </w:r>
    </w:p>
    <w:p w:rsidR="00585977" w:rsidRDefault="00585977" w:rsidP="00585977">
      <w:pPr>
        <w:rPr>
          <w:rFonts w:ascii="Arial" w:hAnsi="Arial" w:cs="Arial"/>
          <w:color w:val="000000"/>
          <w:sz w:val="12"/>
          <w:szCs w:val="12"/>
          <w:lang w:eastAsia="en-GB"/>
        </w:rPr>
      </w:pPr>
    </w:p>
    <w:p w:rsidR="00585977" w:rsidRDefault="00585977" w:rsidP="00585977">
      <w:pPr>
        <w:rPr>
          <w:rFonts w:ascii="Arial" w:hAnsi="Arial" w:cs="Arial"/>
          <w:color w:val="000000"/>
          <w:sz w:val="24"/>
          <w:szCs w:val="24"/>
          <w:lang w:eastAsia="en-GB"/>
        </w:rPr>
      </w:pPr>
      <w:r>
        <w:rPr>
          <w:rFonts w:ascii="Arial" w:hAnsi="Arial" w:cs="Arial"/>
          <w:color w:val="000000"/>
          <w:sz w:val="24"/>
          <w:szCs w:val="24"/>
          <w:lang w:eastAsia="en-GB"/>
        </w:rPr>
        <w:t>On that basis, Practices are asked to ensure that patients are aware, via Practice web sites, etc., that normal Bank Holiday arrangements apply – i.e. patients should contact NHS 111 in the first instance if they need any routine medical advice, and to call 999 for any life-threatening emergencies.</w:t>
      </w:r>
    </w:p>
    <w:p w:rsidR="00585977" w:rsidRDefault="00585977" w:rsidP="00585977">
      <w:pPr>
        <w:rPr>
          <w:rFonts w:ascii="Arial" w:hAnsi="Arial" w:cs="Arial"/>
          <w:color w:val="000000"/>
          <w:sz w:val="24"/>
          <w:szCs w:val="24"/>
        </w:rPr>
      </w:pPr>
    </w:p>
    <w:p w:rsidR="00585977" w:rsidRDefault="00585977" w:rsidP="00585977">
      <w:pPr>
        <w:rPr>
          <w:rFonts w:ascii="Arial" w:hAnsi="Arial" w:cs="Arial"/>
          <w:b/>
          <w:bCs/>
          <w:color w:val="FF0000"/>
          <w:sz w:val="36"/>
          <w:szCs w:val="36"/>
        </w:rPr>
      </w:pPr>
      <w:r>
        <w:rPr>
          <w:rFonts w:ascii="Arial" w:hAnsi="Arial" w:cs="Arial"/>
          <w:b/>
          <w:bCs/>
          <w:color w:val="FF0000"/>
          <w:sz w:val="36"/>
          <w:szCs w:val="36"/>
        </w:rPr>
        <w:t>Central Alerting System: Influenza season 2019-20: Ending the prescribing and supply of antiviral medicines in primary care</w:t>
      </w:r>
    </w:p>
    <w:p w:rsidR="00585977" w:rsidRDefault="00585977" w:rsidP="00585977">
      <w:pPr>
        <w:rPr>
          <w:rFonts w:ascii="Arial" w:hAnsi="Arial" w:cs="Arial"/>
          <w:color w:val="000000"/>
          <w:sz w:val="12"/>
          <w:szCs w:val="12"/>
        </w:rPr>
      </w:pPr>
    </w:p>
    <w:p w:rsidR="00585977" w:rsidRDefault="00585977" w:rsidP="00585977">
      <w:pPr>
        <w:rPr>
          <w:rFonts w:ascii="Arial" w:hAnsi="Arial" w:cs="Arial"/>
          <w:color w:val="000000"/>
          <w:sz w:val="24"/>
          <w:szCs w:val="24"/>
        </w:rPr>
      </w:pPr>
      <w:r>
        <w:rPr>
          <w:rFonts w:ascii="Arial" w:hAnsi="Arial" w:cs="Arial"/>
          <w:color w:val="000000"/>
          <w:sz w:val="24"/>
          <w:szCs w:val="24"/>
        </w:rPr>
        <w:t>Practices should have received the above alert.  In case this has not made its way through here is a summary of the details.</w:t>
      </w:r>
    </w:p>
    <w:p w:rsidR="00585977" w:rsidRDefault="00585977" w:rsidP="00585977">
      <w:pPr>
        <w:rPr>
          <w:rFonts w:ascii="Arial" w:hAnsi="Arial" w:cs="Arial"/>
          <w:color w:val="000000"/>
          <w:sz w:val="12"/>
          <w:szCs w:val="12"/>
        </w:rPr>
      </w:pPr>
    </w:p>
    <w:p w:rsidR="00585977" w:rsidRDefault="00585977" w:rsidP="00585977">
      <w:pPr>
        <w:rPr>
          <w:rFonts w:ascii="Arial" w:hAnsi="Arial" w:cs="Arial"/>
          <w:color w:val="000000"/>
          <w:sz w:val="24"/>
          <w:szCs w:val="24"/>
          <w:lang w:eastAsia="en-GB"/>
        </w:rPr>
      </w:pPr>
      <w:r>
        <w:rPr>
          <w:rFonts w:ascii="Arial" w:hAnsi="Arial" w:cs="Arial"/>
          <w:color w:val="000000"/>
          <w:sz w:val="24"/>
          <w:szCs w:val="24"/>
        </w:rPr>
        <w:t>The most recent surveillance data from Public Health England indicates that circulation of influenza in the community has returned to baseline levels. GPs and other prescribers working in primary care should no longer prescribe antiviral medicines, for the prophylaxis and treatment of influenza on an FP10 prescription form.</w:t>
      </w:r>
    </w:p>
    <w:p w:rsidR="00585977" w:rsidRDefault="00585977" w:rsidP="00585977">
      <w:pPr>
        <w:rPr>
          <w:rFonts w:ascii="Arial" w:hAnsi="Arial" w:cs="Arial"/>
          <w:color w:val="000000"/>
          <w:sz w:val="24"/>
          <w:szCs w:val="24"/>
          <w:lang w:eastAsia="en-GB"/>
        </w:rPr>
      </w:pPr>
    </w:p>
    <w:p w:rsidR="00585977" w:rsidRDefault="00585977" w:rsidP="00585977">
      <w:pPr>
        <w:jc w:val="both"/>
        <w:rPr>
          <w:rFonts w:ascii="Arial" w:hAnsi="Arial" w:cs="Arial"/>
          <w:b/>
          <w:bCs/>
          <w:color w:val="FF0000"/>
          <w:sz w:val="36"/>
          <w:szCs w:val="36"/>
        </w:rPr>
      </w:pPr>
      <w:r>
        <w:rPr>
          <w:rFonts w:ascii="Arial" w:hAnsi="Arial" w:cs="Arial"/>
          <w:b/>
          <w:bCs/>
          <w:color w:val="FF0000"/>
          <w:sz w:val="36"/>
          <w:szCs w:val="36"/>
        </w:rPr>
        <w:t>Further multidisciplinary support for care homes</w:t>
      </w:r>
    </w:p>
    <w:p w:rsidR="00585977" w:rsidRDefault="00585977" w:rsidP="00585977">
      <w:pPr>
        <w:jc w:val="both"/>
        <w:rPr>
          <w:rFonts w:ascii="Arial" w:hAnsi="Arial" w:cs="Arial"/>
          <w:sz w:val="24"/>
          <w:szCs w:val="24"/>
        </w:rPr>
      </w:pPr>
    </w:p>
    <w:p w:rsidR="00585977" w:rsidRDefault="00585977" w:rsidP="00585977">
      <w:pPr>
        <w:jc w:val="both"/>
        <w:rPr>
          <w:rFonts w:ascii="Arial" w:hAnsi="Arial" w:cs="Arial"/>
          <w:sz w:val="24"/>
          <w:szCs w:val="24"/>
        </w:rPr>
      </w:pPr>
      <w:r>
        <w:rPr>
          <w:rFonts w:ascii="Arial" w:hAnsi="Arial" w:cs="Arial"/>
          <w:sz w:val="24"/>
          <w:szCs w:val="24"/>
        </w:rPr>
        <w:t xml:space="preserve">A letter from Michelle Carrington, the CCG’s Executive Director of Quality and Nursing has written to Vale of York care homes about further multidisciplinary support for care homes. This letter is has copied to member practices for information and is available at the link above. </w:t>
      </w:r>
    </w:p>
    <w:p w:rsidR="00585977" w:rsidRDefault="00585977" w:rsidP="00585977">
      <w:pPr>
        <w:jc w:val="both"/>
        <w:rPr>
          <w:rFonts w:ascii="Arial" w:hAnsi="Arial" w:cs="Arial"/>
          <w:color w:val="000000"/>
          <w:sz w:val="24"/>
          <w:szCs w:val="24"/>
        </w:rPr>
      </w:pPr>
    </w:p>
    <w:p w:rsidR="00585977" w:rsidRDefault="00585977" w:rsidP="00585977">
      <w:pPr>
        <w:jc w:val="both"/>
        <w:rPr>
          <w:rFonts w:ascii="Arial" w:hAnsi="Arial" w:cs="Arial"/>
          <w:b/>
          <w:bCs/>
          <w:sz w:val="36"/>
          <w:szCs w:val="36"/>
        </w:rPr>
      </w:pPr>
      <w:r>
        <w:rPr>
          <w:rFonts w:ascii="Arial" w:hAnsi="Arial" w:cs="Arial"/>
          <w:b/>
          <w:bCs/>
          <w:color w:val="FF0000"/>
          <w:sz w:val="36"/>
          <w:szCs w:val="36"/>
        </w:rPr>
        <w:t>Medical assessments for prospective foster carers, adoptive parents and special guardians</w:t>
      </w:r>
    </w:p>
    <w:p w:rsidR="00585977" w:rsidRDefault="00585977" w:rsidP="00585977">
      <w:pPr>
        <w:jc w:val="both"/>
        <w:rPr>
          <w:rFonts w:cs="Calibri"/>
          <w:color w:val="1F497D"/>
        </w:rPr>
      </w:pPr>
    </w:p>
    <w:p w:rsidR="00585977" w:rsidRDefault="00585977" w:rsidP="00585977">
      <w:pPr>
        <w:rPr>
          <w:rFonts w:ascii="Arial" w:hAnsi="Arial" w:cs="Arial"/>
          <w:sz w:val="24"/>
          <w:szCs w:val="24"/>
        </w:rPr>
      </w:pPr>
      <w:r>
        <w:rPr>
          <w:rFonts w:ascii="Arial" w:hAnsi="Arial" w:cs="Arial"/>
          <w:sz w:val="24"/>
          <w:szCs w:val="24"/>
        </w:rPr>
        <w:t>The NYCC Children and Young People’s Service has informed us of a few cases where they are being delayed in working in the best interests of children because they cannot proceed to court for a Special Guardianship Order where have not received the adults medical assessment from Primary Care.</w:t>
      </w:r>
    </w:p>
    <w:p w:rsidR="00585977" w:rsidRDefault="00585977" w:rsidP="00585977">
      <w:pPr>
        <w:rPr>
          <w:rFonts w:ascii="Arial" w:hAnsi="Arial" w:cs="Arial"/>
          <w:sz w:val="24"/>
          <w:szCs w:val="24"/>
        </w:rPr>
      </w:pPr>
    </w:p>
    <w:p w:rsidR="00585977" w:rsidRDefault="00585977" w:rsidP="00585977">
      <w:pPr>
        <w:rPr>
          <w:rFonts w:ascii="Arial" w:hAnsi="Arial" w:cs="Arial"/>
          <w:sz w:val="24"/>
          <w:szCs w:val="24"/>
        </w:rPr>
      </w:pPr>
      <w:r>
        <w:rPr>
          <w:rFonts w:ascii="Arial" w:hAnsi="Arial" w:cs="Arial"/>
          <w:sz w:val="24"/>
          <w:szCs w:val="24"/>
        </w:rPr>
        <w:t xml:space="preserve">The team recognises the current pressure that everyone is working under but asks that medical assessments of adults considered to be Special Guardians, Adoptive Parents and Foster Carers remain a priority. During the pandemic the assessments can be carried by a review of the medical and a video consultation and the form has been edited to reflect this. It is understood that these are readily available to practices. </w:t>
      </w:r>
    </w:p>
    <w:p w:rsidR="007E000D" w:rsidRDefault="00585977">
      <w:bookmarkStart w:id="0" w:name="_GoBack"/>
      <w:bookmarkEnd w:id="0"/>
    </w:p>
    <w:sectPr w:rsidR="007E0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638"/>
    <w:multiLevelType w:val="hybridMultilevel"/>
    <w:tmpl w:val="977AA25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6574587"/>
    <w:multiLevelType w:val="hybridMultilevel"/>
    <w:tmpl w:val="0C8EFC0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DFC7FB9"/>
    <w:multiLevelType w:val="hybridMultilevel"/>
    <w:tmpl w:val="639E35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977"/>
    <w:rsid w:val="00196207"/>
    <w:rsid w:val="00585977"/>
    <w:rsid w:val="00842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85977"/>
    <w:rPr>
      <w:color w:val="0000FF"/>
      <w:u w:val="single"/>
    </w:rPr>
  </w:style>
  <w:style w:type="paragraph" w:styleId="ListParagraph">
    <w:name w:val="List Paragraph"/>
    <w:basedOn w:val="Normal"/>
    <w:uiPriority w:val="34"/>
    <w:qFormat/>
    <w:rsid w:val="00585977"/>
    <w:pPr>
      <w:spacing w:after="0" w:line="240" w:lineRule="auto"/>
      <w:ind w:left="720"/>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85977"/>
    <w:rPr>
      <w:color w:val="0000FF"/>
      <w:u w:val="single"/>
    </w:rPr>
  </w:style>
  <w:style w:type="paragraph" w:styleId="ListParagraph">
    <w:name w:val="List Paragraph"/>
    <w:basedOn w:val="Normal"/>
    <w:uiPriority w:val="34"/>
    <w:qFormat/>
    <w:rsid w:val="00585977"/>
    <w:pPr>
      <w:spacing w:after="0" w:line="240" w:lineRule="auto"/>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3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eofyorkccg.nhs.uk/seecmsfile/?id=3632&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amp;inline=1" TargetMode="External"/><Relationship Id="rId3" Type="http://schemas.microsoft.com/office/2007/relationships/stylesWithEffects" Target="stylesWithEffects.xml"/><Relationship Id="rId7" Type="http://schemas.openxmlformats.org/officeDocument/2006/relationships/hyperlink" Target="https://www.valeofyorkccg.nhs.uk/seecmsfile/?id=3932&amp;inline=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leofyorkccg.nhs.uk/rss/home/infections-and-microbiology/covid-1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aleofyorkccg.nhs.uk/seecmsfile/?id=3929&amp;inline=1&amp;inline=1&amp;inline=1&amp;inline=1" TargetMode="External"/><Relationship Id="rId4" Type="http://schemas.openxmlformats.org/officeDocument/2006/relationships/settings" Target="settings.xml"/><Relationship Id="rId9" Type="http://schemas.openxmlformats.org/officeDocument/2006/relationships/hyperlink" Target="https://www.valeofyorkccg.nhs.uk/seecmsfile/?id=3931&amp;inlin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Lisle</dc:creator>
  <cp:lastModifiedBy>Sam Lisle</cp:lastModifiedBy>
  <cp:revision>1</cp:revision>
  <dcterms:created xsi:type="dcterms:W3CDTF">2020-05-19T15:27:00Z</dcterms:created>
  <dcterms:modified xsi:type="dcterms:W3CDTF">2020-05-19T15:27:00Z</dcterms:modified>
</cp:coreProperties>
</file>