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58" w:rsidRPr="00304658" w:rsidRDefault="00304658" w:rsidP="00304658">
      <w:pPr>
        <w:jc w:val="both"/>
        <w:rPr>
          <w:rFonts w:cs="Arial"/>
          <w:szCs w:val="24"/>
          <w:u w:val="single"/>
        </w:rPr>
      </w:pPr>
      <w:r w:rsidRPr="00304658">
        <w:rPr>
          <w:rFonts w:cs="Arial"/>
          <w:b/>
          <w:szCs w:val="24"/>
          <w:u w:val="single"/>
        </w:rPr>
        <w:t>General Practice</w:t>
      </w:r>
      <w:r w:rsidR="00D62A3C">
        <w:rPr>
          <w:rFonts w:cs="Arial"/>
          <w:b/>
          <w:szCs w:val="24"/>
          <w:u w:val="single"/>
        </w:rPr>
        <w:t xml:space="preserve"> &amp; CQC,</w:t>
      </w:r>
      <w:r w:rsidRPr="00304658">
        <w:rPr>
          <w:rFonts w:cs="Arial"/>
          <w:b/>
          <w:szCs w:val="24"/>
          <w:u w:val="single"/>
        </w:rPr>
        <w:t xml:space="preserve"> FAQs</w:t>
      </w:r>
      <w:r w:rsidR="00D62A3C">
        <w:rPr>
          <w:rFonts w:cs="Arial"/>
          <w:szCs w:val="24"/>
          <w:u w:val="single"/>
        </w:rPr>
        <w:t>.</w:t>
      </w:r>
    </w:p>
    <w:p w:rsidR="00304658" w:rsidRPr="00304658" w:rsidRDefault="00304658" w:rsidP="009A12BA">
      <w:pPr>
        <w:jc w:val="both"/>
        <w:rPr>
          <w:rFonts w:cs="Arial"/>
          <w:szCs w:val="24"/>
        </w:rPr>
      </w:pPr>
      <w:r w:rsidRPr="00304658">
        <w:rPr>
          <w:rFonts w:cs="Arial"/>
          <w:b/>
          <w:szCs w:val="24"/>
        </w:rPr>
        <w:t>Sarah Goode, Quality Lead for Primary Care</w:t>
      </w:r>
      <w:r w:rsidRPr="00304658">
        <w:rPr>
          <w:rFonts w:cs="Arial"/>
          <w:szCs w:val="24"/>
        </w:rPr>
        <w:t xml:space="preserve"> has posed questions raised by general practice across the Vale of York to our local CQC Inspector…</w:t>
      </w:r>
    </w:p>
    <w:p w:rsidR="009A12BA" w:rsidRPr="00304658" w:rsidRDefault="009A12BA" w:rsidP="009A12BA">
      <w:pPr>
        <w:jc w:val="both"/>
        <w:rPr>
          <w:rFonts w:cs="Arial"/>
          <w:b/>
          <w:szCs w:val="24"/>
        </w:rPr>
      </w:pPr>
      <w:r w:rsidRPr="00304658">
        <w:rPr>
          <w:rFonts w:cs="Arial"/>
          <w:b/>
          <w:szCs w:val="24"/>
        </w:rPr>
        <w:t xml:space="preserve">Must you have lockable printer drawers? </w:t>
      </w:r>
    </w:p>
    <w:p w:rsidR="009A12BA" w:rsidRPr="00304658" w:rsidRDefault="009A12BA" w:rsidP="009A12BA">
      <w:pPr>
        <w:jc w:val="both"/>
        <w:rPr>
          <w:rFonts w:cs="Arial"/>
          <w:szCs w:val="24"/>
        </w:rPr>
      </w:pPr>
      <w:r w:rsidRPr="00304658">
        <w:rPr>
          <w:rFonts w:cs="Arial"/>
          <w:szCs w:val="24"/>
        </w:rPr>
        <w:t>This is gold standard practice. Prescription paper should be kept in a locked room and taken out over-night.</w:t>
      </w:r>
    </w:p>
    <w:p w:rsidR="009A12BA" w:rsidRPr="00304658" w:rsidRDefault="009A12BA" w:rsidP="009A12BA">
      <w:pPr>
        <w:jc w:val="both"/>
        <w:rPr>
          <w:rFonts w:cs="Arial"/>
          <w:b/>
          <w:szCs w:val="24"/>
        </w:rPr>
      </w:pPr>
      <w:r w:rsidRPr="00304658">
        <w:rPr>
          <w:rFonts w:cs="Arial"/>
          <w:b/>
          <w:szCs w:val="24"/>
        </w:rPr>
        <w:t>Do you have to discard oxygen cylinders when they are half full?</w:t>
      </w:r>
    </w:p>
    <w:p w:rsidR="009A12BA" w:rsidRPr="00304658" w:rsidRDefault="009A12BA" w:rsidP="009A12BA">
      <w:pPr>
        <w:jc w:val="both"/>
        <w:rPr>
          <w:rFonts w:cs="Arial"/>
          <w:szCs w:val="24"/>
        </w:rPr>
      </w:pPr>
      <w:r w:rsidRPr="00304658">
        <w:rPr>
          <w:rFonts w:cs="Arial"/>
          <w:szCs w:val="24"/>
        </w:rPr>
        <w:t>Half full oxygen cylinders do not have to be discarded but there should always be a ¾ full oxygen cylinder on site.</w:t>
      </w:r>
    </w:p>
    <w:p w:rsidR="009A12BA" w:rsidRPr="00304658" w:rsidRDefault="009A12BA" w:rsidP="009A12BA">
      <w:pPr>
        <w:jc w:val="both"/>
        <w:rPr>
          <w:rFonts w:cs="Arial"/>
          <w:szCs w:val="24"/>
        </w:rPr>
      </w:pPr>
      <w:r w:rsidRPr="00304658">
        <w:rPr>
          <w:rFonts w:cs="Arial"/>
          <w:b/>
          <w:szCs w:val="24"/>
        </w:rPr>
        <w:t>Is there a definition as of what constitutes a ‘vulnerable’ person? This information is available to providers via their CQC port</w:t>
      </w:r>
      <w:bookmarkStart w:id="0" w:name="_GoBack"/>
      <w:bookmarkEnd w:id="0"/>
      <w:r w:rsidRPr="00304658">
        <w:rPr>
          <w:rFonts w:cs="Arial"/>
          <w:b/>
          <w:szCs w:val="24"/>
        </w:rPr>
        <w:t>al/website.</w:t>
      </w:r>
    </w:p>
    <w:p w:rsidR="009A12BA" w:rsidRPr="00304658" w:rsidRDefault="009A12BA" w:rsidP="009A12BA">
      <w:pPr>
        <w:jc w:val="both"/>
        <w:rPr>
          <w:rFonts w:cs="Arial"/>
          <w:szCs w:val="24"/>
        </w:rPr>
      </w:pPr>
      <w:r w:rsidRPr="00304658">
        <w:rPr>
          <w:rFonts w:cs="Arial"/>
          <w:szCs w:val="24"/>
        </w:rPr>
        <w:t>No but this can be considered as someone who is housebound, has dementia, a significant mental health, learning disability, frailty or minority groups e.g. homeless, traveller &amp; gypsies.</w:t>
      </w:r>
    </w:p>
    <w:p w:rsidR="009A12BA" w:rsidRPr="00304658" w:rsidRDefault="009A12BA" w:rsidP="009A12BA">
      <w:pPr>
        <w:jc w:val="both"/>
        <w:rPr>
          <w:rFonts w:cs="Arial"/>
          <w:b/>
          <w:szCs w:val="24"/>
        </w:rPr>
      </w:pPr>
      <w:r w:rsidRPr="00304658">
        <w:rPr>
          <w:rFonts w:cs="Arial"/>
          <w:b/>
          <w:szCs w:val="24"/>
        </w:rPr>
        <w:t>Do you need to see the detail of clinical supervision discussion?</w:t>
      </w:r>
    </w:p>
    <w:p w:rsidR="009A12BA" w:rsidRPr="00304658" w:rsidRDefault="009A12BA" w:rsidP="009A12BA">
      <w:pPr>
        <w:jc w:val="both"/>
        <w:rPr>
          <w:rFonts w:cs="Arial"/>
          <w:szCs w:val="24"/>
        </w:rPr>
      </w:pPr>
      <w:r w:rsidRPr="00304658">
        <w:rPr>
          <w:rFonts w:cs="Arial"/>
          <w:szCs w:val="24"/>
        </w:rPr>
        <w:t xml:space="preserve">No, this is private but </w:t>
      </w:r>
      <w:r w:rsidR="00304658" w:rsidRPr="00304658">
        <w:rPr>
          <w:rFonts w:cs="Arial"/>
          <w:szCs w:val="24"/>
        </w:rPr>
        <w:t>CQC</w:t>
      </w:r>
      <w:r w:rsidRPr="00304658">
        <w:rPr>
          <w:rFonts w:cs="Arial"/>
          <w:szCs w:val="24"/>
        </w:rPr>
        <w:t xml:space="preserve"> would expect to see evidence (</w:t>
      </w:r>
      <w:r w:rsidR="00304658" w:rsidRPr="00304658">
        <w:rPr>
          <w:rFonts w:cs="Arial"/>
          <w:szCs w:val="24"/>
        </w:rPr>
        <w:t>notes</w:t>
      </w:r>
      <w:r w:rsidRPr="00304658">
        <w:rPr>
          <w:rFonts w:cs="Arial"/>
          <w:szCs w:val="24"/>
        </w:rPr>
        <w:t>) of meetings held.</w:t>
      </w:r>
    </w:p>
    <w:p w:rsidR="009A12BA" w:rsidRPr="00304658" w:rsidRDefault="009A12BA" w:rsidP="009A12BA">
      <w:pPr>
        <w:jc w:val="both"/>
        <w:rPr>
          <w:rFonts w:cs="Arial"/>
          <w:b/>
          <w:szCs w:val="24"/>
        </w:rPr>
      </w:pPr>
      <w:r w:rsidRPr="00304658">
        <w:rPr>
          <w:rFonts w:cs="Arial"/>
          <w:b/>
          <w:szCs w:val="24"/>
        </w:rPr>
        <w:t>Can practices use disposable pillowcases on plastic pillows?</w:t>
      </w:r>
    </w:p>
    <w:p w:rsidR="009A12BA" w:rsidRPr="00304658" w:rsidRDefault="009A12BA" w:rsidP="009A12BA">
      <w:pPr>
        <w:jc w:val="both"/>
        <w:rPr>
          <w:rFonts w:cs="Arial"/>
          <w:szCs w:val="24"/>
        </w:rPr>
      </w:pPr>
      <w:r w:rsidRPr="00304658">
        <w:rPr>
          <w:rFonts w:cs="Arial"/>
          <w:szCs w:val="24"/>
        </w:rPr>
        <w:t xml:space="preserve">Yes but this should be risk assessed. </w:t>
      </w:r>
    </w:p>
    <w:p w:rsidR="009A12BA" w:rsidRPr="00304658" w:rsidRDefault="009A12BA" w:rsidP="009A12BA">
      <w:pPr>
        <w:jc w:val="both"/>
        <w:rPr>
          <w:rFonts w:cs="Arial"/>
          <w:b/>
          <w:szCs w:val="24"/>
        </w:rPr>
      </w:pPr>
      <w:r w:rsidRPr="00304658">
        <w:rPr>
          <w:rFonts w:cs="Arial"/>
          <w:b/>
          <w:szCs w:val="24"/>
        </w:rPr>
        <w:t>Do (contracted) cleaners require a DBS check?</w:t>
      </w:r>
    </w:p>
    <w:p w:rsidR="009A12BA" w:rsidRPr="00304658" w:rsidRDefault="009A12BA" w:rsidP="009A12BA">
      <w:pPr>
        <w:jc w:val="both"/>
        <w:rPr>
          <w:rFonts w:cs="Arial"/>
          <w:szCs w:val="24"/>
        </w:rPr>
      </w:pPr>
      <w:r w:rsidRPr="00304658">
        <w:rPr>
          <w:rFonts w:cs="Arial"/>
          <w:szCs w:val="24"/>
        </w:rPr>
        <w:t>This would be best practice but a confidentiality clause within a contract is adequate.</w:t>
      </w:r>
    </w:p>
    <w:p w:rsidR="009A12BA" w:rsidRPr="00304658" w:rsidRDefault="009A12BA" w:rsidP="009A12BA">
      <w:pPr>
        <w:jc w:val="both"/>
        <w:rPr>
          <w:rFonts w:cs="Arial"/>
          <w:szCs w:val="24"/>
        </w:rPr>
      </w:pPr>
      <w:r w:rsidRPr="00304658">
        <w:rPr>
          <w:rFonts w:cs="Arial"/>
          <w:b/>
          <w:szCs w:val="24"/>
        </w:rPr>
        <w:t>If CQC insist on staff being offered the MMR vaccine who should pay for this?</w:t>
      </w:r>
    </w:p>
    <w:p w:rsidR="009A12BA" w:rsidRPr="00304658" w:rsidRDefault="009A12BA" w:rsidP="009A12BA">
      <w:pPr>
        <w:jc w:val="both"/>
        <w:rPr>
          <w:rFonts w:cs="Arial"/>
          <w:szCs w:val="24"/>
        </w:rPr>
      </w:pPr>
      <w:r w:rsidRPr="00304658">
        <w:rPr>
          <w:rFonts w:cs="Arial"/>
          <w:szCs w:val="24"/>
        </w:rPr>
        <w:t>The practice. CQC do not insist on this but it should be risk assessed if staff are in close contact with vulnerable patients.</w:t>
      </w:r>
    </w:p>
    <w:p w:rsidR="00304658" w:rsidRPr="00304658" w:rsidRDefault="00304658" w:rsidP="009A12BA">
      <w:pPr>
        <w:jc w:val="both"/>
        <w:rPr>
          <w:rFonts w:cs="Arial"/>
          <w:szCs w:val="24"/>
        </w:rPr>
      </w:pPr>
    </w:p>
    <w:p w:rsidR="009A12BA" w:rsidRPr="00304658" w:rsidRDefault="009A12BA" w:rsidP="009A12BA">
      <w:pPr>
        <w:jc w:val="both"/>
        <w:rPr>
          <w:rFonts w:cs="Arial"/>
          <w:b/>
          <w:szCs w:val="24"/>
        </w:rPr>
      </w:pPr>
      <w:r w:rsidRPr="00304658">
        <w:rPr>
          <w:rFonts w:cs="Arial"/>
          <w:b/>
          <w:szCs w:val="24"/>
        </w:rPr>
        <w:t>Caveat:</w:t>
      </w:r>
    </w:p>
    <w:p w:rsidR="009A12BA" w:rsidRPr="00304658" w:rsidRDefault="009A12BA" w:rsidP="009A12BA">
      <w:pPr>
        <w:jc w:val="both"/>
        <w:rPr>
          <w:rFonts w:cs="Arial"/>
          <w:szCs w:val="24"/>
        </w:rPr>
      </w:pPr>
      <w:r w:rsidRPr="00304658">
        <w:rPr>
          <w:rFonts w:cs="Arial"/>
          <w:szCs w:val="24"/>
        </w:rPr>
        <w:t xml:space="preserve">This advice can change at any time so providers should look at Nigel Sparrows Mythbusters  </w:t>
      </w:r>
      <w:hyperlink r:id="rId6" w:history="1">
        <w:r w:rsidRPr="00304658">
          <w:rPr>
            <w:rStyle w:val="Hyperlink"/>
            <w:rFonts w:cs="Arial"/>
            <w:szCs w:val="24"/>
          </w:rPr>
          <w:t>www.cqc.org.uk/nigelssurgery</w:t>
        </w:r>
      </w:hyperlink>
    </w:p>
    <w:p w:rsidR="009A12BA" w:rsidRPr="00304658" w:rsidRDefault="009A12BA" w:rsidP="009A12BA">
      <w:pPr>
        <w:jc w:val="both"/>
        <w:rPr>
          <w:rFonts w:cs="Arial"/>
          <w:szCs w:val="24"/>
        </w:rPr>
      </w:pPr>
      <w:r w:rsidRPr="00304658">
        <w:rPr>
          <w:rFonts w:cs="Arial"/>
          <w:szCs w:val="24"/>
        </w:rPr>
        <w:t xml:space="preserve">The handbook for providers is also useful for reference </w:t>
      </w:r>
      <w:hyperlink r:id="rId7" w:history="1">
        <w:r w:rsidRPr="00304658">
          <w:rPr>
            <w:rStyle w:val="Hyperlink"/>
            <w:rFonts w:cs="Arial"/>
            <w:szCs w:val="24"/>
          </w:rPr>
          <w:t>www.cqc.org.uk/gpintroguide</w:t>
        </w:r>
      </w:hyperlink>
    </w:p>
    <w:p w:rsidR="009A12BA" w:rsidRPr="00304658" w:rsidRDefault="00240B8D" w:rsidP="009A12BA">
      <w:pPr>
        <w:jc w:val="both"/>
        <w:rPr>
          <w:rFonts w:cs="Arial"/>
          <w:szCs w:val="24"/>
        </w:rPr>
      </w:pPr>
      <w:hyperlink r:id="rId8" w:history="1">
        <w:r w:rsidR="009A12BA" w:rsidRPr="00304658">
          <w:rPr>
            <w:rStyle w:val="Hyperlink"/>
            <w:rFonts w:cs="Arial"/>
            <w:szCs w:val="24"/>
          </w:rPr>
          <w:t>www.cqc.org.uk/outstandingprimarycare</w:t>
        </w:r>
      </w:hyperlink>
      <w:r w:rsidR="009A12BA" w:rsidRPr="00304658">
        <w:rPr>
          <w:rFonts w:cs="Arial"/>
          <w:szCs w:val="24"/>
        </w:rPr>
        <w:t xml:space="preserve"> Gives examples of outstanding care</w:t>
      </w:r>
      <w:r w:rsidR="00304658" w:rsidRPr="00304658">
        <w:rPr>
          <w:rFonts w:cs="Arial"/>
          <w:szCs w:val="24"/>
        </w:rPr>
        <w:t>.</w:t>
      </w:r>
    </w:p>
    <w:sectPr w:rsidR="009A12BA" w:rsidRPr="00304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BA"/>
    <w:rsid w:val="00240B8D"/>
    <w:rsid w:val="00304658"/>
    <w:rsid w:val="009A12BA"/>
    <w:rsid w:val="00C4553D"/>
    <w:rsid w:val="00D6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12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1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ooder\AppData\Local\Microsoft\Windows\Temporary%20Internet%20Files\Content.Outlook\2UC2FL93\www.cqc.org.uk\outstandingprimarycar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qc.org.uk/gpintrogui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qc.org.uk/nigelssurger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19F62-1C20-4D2E-9839-12F8F15B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2019-02-08T14:13:00Z</dcterms:created>
  <dcterms:modified xsi:type="dcterms:W3CDTF">2019-02-08T14:13:00Z</dcterms:modified>
</cp:coreProperties>
</file>